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B31D" w14:textId="077291BA" w:rsidR="0044793A" w:rsidRPr="007F0156" w:rsidRDefault="0044793A" w:rsidP="0044793A">
      <w:pPr>
        <w:rPr>
          <w:rFonts w:asciiTheme="minorEastAsia" w:hAnsiTheme="minorEastAsia" w:hint="eastAsia"/>
          <w:sz w:val="24"/>
        </w:rPr>
      </w:pPr>
      <w:r w:rsidRPr="007F0156">
        <w:rPr>
          <w:rFonts w:asciiTheme="minorEastAsia" w:hAnsiTheme="minorEastAsia"/>
          <w:sz w:val="24"/>
        </w:rPr>
        <w:t>证券</w:t>
      </w:r>
      <w:r>
        <w:rPr>
          <w:rFonts w:asciiTheme="minorEastAsia" w:hAnsiTheme="minorEastAsia"/>
          <w:sz w:val="24"/>
        </w:rPr>
        <w:t>代码：</w:t>
      </w:r>
      <w:r w:rsidRPr="007F0156">
        <w:rPr>
          <w:rFonts w:asciiTheme="minorEastAsia" w:hAnsiTheme="minorEastAsia"/>
          <w:sz w:val="24"/>
        </w:rPr>
        <w:t>002849</w:t>
      </w:r>
      <w:r>
        <w:rPr>
          <w:rFonts w:asciiTheme="minorEastAsia" w:hAnsiTheme="minorEastAsia"/>
          <w:sz w:val="24"/>
        </w:rPr>
        <w:t xml:space="preserve">          </w:t>
      </w:r>
      <w:r w:rsidRPr="007F0156">
        <w:rPr>
          <w:rFonts w:asciiTheme="minorEastAsia" w:hAnsiTheme="minorEastAsia"/>
          <w:sz w:val="24"/>
        </w:rPr>
        <w:t>证券简称</w:t>
      </w:r>
      <w:r>
        <w:rPr>
          <w:rFonts w:asciiTheme="minorEastAsia" w:hAnsiTheme="minorEastAsia" w:hint="eastAsia"/>
          <w:sz w:val="24"/>
        </w:rPr>
        <w:t>：威</w:t>
      </w:r>
      <w:r w:rsidRPr="007F0156">
        <w:rPr>
          <w:rFonts w:asciiTheme="minorEastAsia" w:hAnsiTheme="minorEastAsia" w:hint="eastAsia"/>
          <w:sz w:val="24"/>
        </w:rPr>
        <w:t xml:space="preserve">星智能 </w:t>
      </w:r>
      <w:r>
        <w:rPr>
          <w:rFonts w:asciiTheme="minorEastAsia" w:hAnsiTheme="minorEastAsia"/>
          <w:sz w:val="24"/>
        </w:rPr>
        <w:t xml:space="preserve">     </w:t>
      </w:r>
      <w:r w:rsidR="00027779">
        <w:rPr>
          <w:rFonts w:asciiTheme="minorEastAsia" w:hAnsiTheme="minorEastAsia"/>
          <w:sz w:val="24"/>
        </w:rPr>
        <w:t xml:space="preserve"> </w:t>
      </w:r>
      <w:r>
        <w:rPr>
          <w:rFonts w:asciiTheme="minorEastAsia" w:hAnsiTheme="minorEastAsia" w:hint="eastAsia"/>
          <w:sz w:val="24"/>
        </w:rPr>
        <w:t>公告</w:t>
      </w:r>
      <w:r w:rsidRPr="001D79D3">
        <w:rPr>
          <w:rFonts w:asciiTheme="minorEastAsia" w:hAnsiTheme="minorEastAsia" w:hint="eastAsia"/>
          <w:sz w:val="24"/>
        </w:rPr>
        <w:t>编号：</w:t>
      </w:r>
      <w:r w:rsidRPr="00A923FC">
        <w:rPr>
          <w:rFonts w:asciiTheme="minorEastAsia" w:hAnsiTheme="minorEastAsia" w:hint="eastAsia"/>
          <w:sz w:val="24"/>
        </w:rPr>
        <w:t>20</w:t>
      </w:r>
      <w:r w:rsidR="00CD3B2C">
        <w:rPr>
          <w:rFonts w:asciiTheme="minorEastAsia" w:hAnsiTheme="minorEastAsia"/>
          <w:sz w:val="24"/>
        </w:rPr>
        <w:t>2</w:t>
      </w:r>
      <w:r w:rsidR="00094AE8">
        <w:rPr>
          <w:rFonts w:asciiTheme="minorEastAsia" w:hAnsiTheme="minorEastAsia" w:hint="eastAsia"/>
          <w:sz w:val="24"/>
        </w:rPr>
        <w:t>6</w:t>
      </w:r>
      <w:r w:rsidR="00027779">
        <w:rPr>
          <w:rFonts w:asciiTheme="minorEastAsia" w:hAnsiTheme="minorEastAsia"/>
          <w:sz w:val="24"/>
        </w:rPr>
        <w:t>-0</w:t>
      </w:r>
      <w:r w:rsidR="00094AE8">
        <w:rPr>
          <w:rFonts w:asciiTheme="minorEastAsia" w:hAnsiTheme="minorEastAsia" w:hint="eastAsia"/>
          <w:sz w:val="24"/>
        </w:rPr>
        <w:t>58</w:t>
      </w:r>
    </w:p>
    <w:p w14:paraId="4A912AC3" w14:textId="77777777" w:rsidR="0044793A" w:rsidRPr="00607F3F" w:rsidRDefault="0044793A" w:rsidP="0044793A">
      <w:pPr>
        <w:jc w:val="center"/>
        <w:rPr>
          <w:b/>
          <w:sz w:val="28"/>
        </w:rPr>
      </w:pPr>
    </w:p>
    <w:p w14:paraId="3E2262C4" w14:textId="77777777" w:rsidR="00717E31" w:rsidRPr="0051621F" w:rsidRDefault="00717E31" w:rsidP="00717E31">
      <w:pPr>
        <w:spacing w:line="360" w:lineRule="auto"/>
        <w:jc w:val="center"/>
        <w:rPr>
          <w:b/>
          <w:sz w:val="28"/>
        </w:rPr>
      </w:pPr>
      <w:r w:rsidRPr="0051621F">
        <w:rPr>
          <w:b/>
          <w:sz w:val="28"/>
        </w:rPr>
        <w:t>浙江威星智能</w:t>
      </w:r>
      <w:r>
        <w:rPr>
          <w:rFonts w:hint="eastAsia"/>
          <w:b/>
          <w:sz w:val="28"/>
        </w:rPr>
        <w:t>仪表</w:t>
      </w:r>
      <w:r w:rsidRPr="0051621F">
        <w:rPr>
          <w:b/>
          <w:sz w:val="28"/>
        </w:rPr>
        <w:t>股份有限公司</w:t>
      </w:r>
    </w:p>
    <w:p w14:paraId="06D542F1" w14:textId="514D3F25" w:rsidR="00717E31" w:rsidRPr="00A30B9F" w:rsidRDefault="00A30B9F" w:rsidP="00A30B9F">
      <w:pPr>
        <w:spacing w:line="360" w:lineRule="auto"/>
        <w:jc w:val="center"/>
        <w:rPr>
          <w:rFonts w:asciiTheme="minorEastAsia" w:hAnsiTheme="minorEastAsia" w:hint="eastAsia"/>
          <w:b/>
          <w:sz w:val="28"/>
        </w:rPr>
      </w:pPr>
      <w:r w:rsidRPr="00A30B9F">
        <w:rPr>
          <w:rFonts w:asciiTheme="minorEastAsia" w:hAnsiTheme="minorEastAsia" w:hint="eastAsia"/>
          <w:b/>
          <w:sz w:val="28"/>
        </w:rPr>
        <w:t>关于特定股东减持股份的预披露公告</w:t>
      </w:r>
    </w:p>
    <w:p w14:paraId="3E75B91E" w14:textId="0F577694" w:rsidR="00717E31" w:rsidRPr="00B630DA" w:rsidRDefault="004F7CC3" w:rsidP="00717E31">
      <w:pPr>
        <w:widowControl/>
        <w:pBdr>
          <w:top w:val="single" w:sz="4" w:space="1" w:color="auto"/>
          <w:left w:val="single" w:sz="4" w:space="4" w:color="auto"/>
          <w:bottom w:val="single" w:sz="4" w:space="1" w:color="auto"/>
          <w:right w:val="single" w:sz="4" w:space="0" w:color="auto"/>
        </w:pBdr>
        <w:spacing w:line="360" w:lineRule="auto"/>
        <w:ind w:firstLineChars="200" w:firstLine="482"/>
        <w:rPr>
          <w:rFonts w:ascii="宋体" w:eastAsia="宋体" w:hAnsi="宋体" w:cs="宋体" w:hint="eastAsia"/>
          <w:b/>
          <w:kern w:val="0"/>
          <w:sz w:val="24"/>
          <w:szCs w:val="24"/>
        </w:rPr>
      </w:pPr>
      <w:r w:rsidRPr="00B630DA">
        <w:rPr>
          <w:rFonts w:ascii="宋体" w:eastAsia="宋体" w:hAnsi="宋体" w:cs="宋体" w:hint="eastAsia"/>
          <w:b/>
          <w:kern w:val="0"/>
          <w:sz w:val="24"/>
        </w:rPr>
        <w:t>公司</w:t>
      </w:r>
      <w:r w:rsidR="00B630DA">
        <w:rPr>
          <w:rFonts w:ascii="宋体" w:eastAsia="宋体" w:hAnsi="宋体" w:cs="宋体" w:hint="eastAsia"/>
          <w:b/>
          <w:kern w:val="0"/>
          <w:sz w:val="24"/>
        </w:rPr>
        <w:t>股东</w:t>
      </w:r>
      <w:r w:rsidR="00BC24E9">
        <w:rPr>
          <w:rFonts w:ascii="宋体" w:eastAsia="宋体" w:hAnsi="宋体" w:cs="宋体" w:hint="eastAsia"/>
          <w:b/>
          <w:kern w:val="0"/>
          <w:sz w:val="24"/>
        </w:rPr>
        <w:t>范慧群</w:t>
      </w:r>
      <w:r w:rsidR="00AB1071">
        <w:rPr>
          <w:rFonts w:ascii="宋体" w:eastAsia="宋体" w:hAnsi="宋体" w:cs="宋体" w:hint="eastAsia"/>
          <w:b/>
          <w:kern w:val="0"/>
          <w:sz w:val="24"/>
        </w:rPr>
        <w:t>女士</w:t>
      </w:r>
      <w:r w:rsidRPr="00B630DA">
        <w:rPr>
          <w:rFonts w:ascii="宋体" w:eastAsia="宋体" w:hAnsi="宋体" w:cs="宋体" w:hint="eastAsia"/>
          <w:b/>
          <w:kern w:val="0"/>
          <w:sz w:val="24"/>
        </w:rPr>
        <w:t>保证向</w:t>
      </w:r>
      <w:r w:rsidR="00717E31" w:rsidRPr="00B630DA">
        <w:rPr>
          <w:rFonts w:ascii="宋体" w:eastAsia="宋体" w:hAnsi="宋体" w:cs="宋体" w:hint="eastAsia"/>
          <w:b/>
          <w:kern w:val="0"/>
          <w:sz w:val="24"/>
        </w:rPr>
        <w:t>本公司</w:t>
      </w:r>
      <w:r w:rsidRPr="00B630DA">
        <w:rPr>
          <w:rFonts w:ascii="宋体" w:eastAsia="宋体" w:hAnsi="宋体" w:cs="宋体" w:hint="eastAsia"/>
          <w:b/>
          <w:kern w:val="0"/>
          <w:sz w:val="24"/>
        </w:rPr>
        <w:t>提供的信息</w:t>
      </w:r>
      <w:r w:rsidR="00717E31" w:rsidRPr="00B630DA">
        <w:rPr>
          <w:rFonts w:ascii="宋体" w:eastAsia="宋体" w:hAnsi="宋体" w:cs="宋体"/>
          <w:b/>
          <w:kern w:val="0"/>
          <w:sz w:val="24"/>
        </w:rPr>
        <w:t>内容真实、准确、完整，没有虚假</w:t>
      </w:r>
      <w:r w:rsidR="00717E31" w:rsidRPr="00B630DA">
        <w:rPr>
          <w:rFonts w:ascii="宋体" w:eastAsia="宋体" w:hAnsi="宋体" w:cs="宋体"/>
          <w:b/>
          <w:kern w:val="0"/>
          <w:sz w:val="24"/>
          <w:szCs w:val="24"/>
        </w:rPr>
        <w:t>记载、误导性陈述或重大遗漏。</w:t>
      </w:r>
    </w:p>
    <w:p w14:paraId="454B9C20" w14:textId="77777777" w:rsidR="004F7CC3" w:rsidRPr="00B630DA" w:rsidRDefault="004F7CC3" w:rsidP="00717E31">
      <w:pPr>
        <w:widowControl/>
        <w:pBdr>
          <w:top w:val="single" w:sz="4" w:space="1" w:color="auto"/>
          <w:left w:val="single" w:sz="4" w:space="4" w:color="auto"/>
          <w:bottom w:val="single" w:sz="4" w:space="1" w:color="auto"/>
          <w:right w:val="single" w:sz="4" w:space="0" w:color="auto"/>
        </w:pBdr>
        <w:spacing w:line="360" w:lineRule="auto"/>
        <w:ind w:firstLineChars="200" w:firstLine="482"/>
        <w:rPr>
          <w:rFonts w:ascii="宋体" w:eastAsia="宋体" w:hAnsi="宋体" w:cs="宋体" w:hint="eastAsia"/>
          <w:b/>
          <w:kern w:val="0"/>
          <w:sz w:val="24"/>
          <w:szCs w:val="24"/>
        </w:rPr>
      </w:pPr>
      <w:r w:rsidRPr="00B630DA">
        <w:rPr>
          <w:rFonts w:ascii="宋体" w:eastAsia="宋体" w:hAnsi="宋体" w:cs="宋体" w:hint="eastAsia"/>
          <w:b/>
          <w:kern w:val="0"/>
          <w:sz w:val="24"/>
          <w:szCs w:val="24"/>
        </w:rPr>
        <w:t>本公司及董事会全体成员保证公告内容与信息披露义务人提供的信息一致。</w:t>
      </w:r>
    </w:p>
    <w:p w14:paraId="00B14481" w14:textId="0EDF89B6" w:rsidR="00754F05" w:rsidRDefault="00754F05" w:rsidP="00027779">
      <w:pPr>
        <w:spacing w:before="240" w:line="360" w:lineRule="auto"/>
        <w:ind w:firstLineChars="200" w:firstLine="482"/>
        <w:rPr>
          <w:rFonts w:ascii="宋体" w:eastAsia="宋体" w:hAnsi="宋体" w:cs="Times New Roman" w:hint="eastAsia"/>
          <w:b/>
          <w:sz w:val="24"/>
          <w:szCs w:val="20"/>
        </w:rPr>
      </w:pPr>
      <w:r w:rsidRPr="003036B7">
        <w:rPr>
          <w:rFonts w:ascii="宋体" w:eastAsia="宋体" w:hAnsi="宋体" w:cs="Times New Roman" w:hint="eastAsia"/>
          <w:b/>
          <w:sz w:val="24"/>
          <w:szCs w:val="20"/>
        </w:rPr>
        <w:t>特别提示：</w:t>
      </w:r>
    </w:p>
    <w:p w14:paraId="6D935784" w14:textId="46D2F846" w:rsidR="00E45131" w:rsidRDefault="00E45131" w:rsidP="00E45131">
      <w:pPr>
        <w:spacing w:line="360" w:lineRule="auto"/>
        <w:ind w:firstLineChars="200" w:firstLine="480"/>
        <w:rPr>
          <w:rFonts w:ascii="宋体" w:eastAsia="宋体" w:hAnsi="宋体" w:cs="Times New Roman" w:hint="eastAsia"/>
          <w:sz w:val="24"/>
          <w:szCs w:val="20"/>
        </w:rPr>
      </w:pPr>
      <w:r>
        <w:rPr>
          <w:rFonts w:ascii="宋体" w:eastAsia="宋体" w:hAnsi="宋体" w:cs="Times New Roman" w:hint="eastAsia"/>
          <w:sz w:val="24"/>
          <w:szCs w:val="20"/>
        </w:rPr>
        <w:t>持有浙江威星智能仪表股份有限公司（以下简称“公司”或“威星智能”）股份</w:t>
      </w:r>
      <w:r w:rsidR="00094AE8" w:rsidRPr="00094AE8">
        <w:rPr>
          <w:rFonts w:ascii="宋体" w:eastAsia="宋体" w:hAnsi="宋体" w:cs="Times New Roman"/>
          <w:sz w:val="24"/>
          <w:szCs w:val="20"/>
        </w:rPr>
        <w:t>2</w:t>
      </w:r>
      <w:r w:rsidR="00501731">
        <w:rPr>
          <w:rFonts w:ascii="宋体" w:eastAsia="宋体" w:hAnsi="宋体" w:cs="Times New Roman" w:hint="eastAsia"/>
          <w:sz w:val="24"/>
          <w:szCs w:val="20"/>
        </w:rPr>
        <w:t>,</w:t>
      </w:r>
      <w:r w:rsidR="00094AE8" w:rsidRPr="00094AE8">
        <w:rPr>
          <w:rFonts w:ascii="宋体" w:eastAsia="宋体" w:hAnsi="宋体" w:cs="Times New Roman"/>
          <w:sz w:val="24"/>
          <w:szCs w:val="20"/>
        </w:rPr>
        <w:t>225</w:t>
      </w:r>
      <w:r w:rsidR="00501731">
        <w:rPr>
          <w:rFonts w:ascii="宋体" w:eastAsia="宋体" w:hAnsi="宋体" w:cs="Times New Roman" w:hint="eastAsia"/>
          <w:sz w:val="24"/>
          <w:szCs w:val="20"/>
        </w:rPr>
        <w:t>,</w:t>
      </w:r>
      <w:r w:rsidR="00094AE8" w:rsidRPr="00094AE8">
        <w:rPr>
          <w:rFonts w:ascii="宋体" w:eastAsia="宋体" w:hAnsi="宋体" w:cs="Times New Roman"/>
          <w:sz w:val="24"/>
          <w:szCs w:val="20"/>
        </w:rPr>
        <w:t>100</w:t>
      </w:r>
      <w:r w:rsidR="007B10D6" w:rsidRPr="007B10D6">
        <w:rPr>
          <w:rFonts w:ascii="宋体" w:eastAsia="宋体" w:hAnsi="宋体" w:cs="Times New Roman" w:hint="eastAsia"/>
          <w:sz w:val="24"/>
          <w:szCs w:val="20"/>
        </w:rPr>
        <w:t>股（占公司总股本比例</w:t>
      </w:r>
      <w:r w:rsidR="00094AE8">
        <w:rPr>
          <w:rFonts w:ascii="宋体" w:eastAsia="宋体" w:hAnsi="宋体" w:cs="Times New Roman" w:hint="eastAsia"/>
          <w:sz w:val="24"/>
          <w:szCs w:val="20"/>
        </w:rPr>
        <w:t>1</w:t>
      </w:r>
      <w:r w:rsidR="00BC24E9">
        <w:rPr>
          <w:rFonts w:ascii="宋体" w:eastAsia="宋体" w:hAnsi="宋体" w:cs="Times New Roman"/>
          <w:sz w:val="24"/>
          <w:szCs w:val="20"/>
        </w:rPr>
        <w:t>.01</w:t>
      </w:r>
      <w:r w:rsidR="007B10D6" w:rsidRPr="007B10D6">
        <w:rPr>
          <w:rFonts w:ascii="宋体" w:eastAsia="宋体" w:hAnsi="宋体" w:cs="Times New Roman" w:hint="eastAsia"/>
          <w:sz w:val="24"/>
          <w:szCs w:val="20"/>
        </w:rPr>
        <w:t>%）</w:t>
      </w:r>
      <w:r>
        <w:rPr>
          <w:rFonts w:ascii="宋体" w:eastAsia="宋体" w:hAnsi="宋体" w:cs="Times New Roman" w:hint="eastAsia"/>
          <w:sz w:val="24"/>
          <w:szCs w:val="20"/>
        </w:rPr>
        <w:t>的</w:t>
      </w:r>
      <w:r w:rsidR="007B10D6">
        <w:rPr>
          <w:rFonts w:ascii="宋体" w:eastAsia="宋体" w:hAnsi="宋体" w:cs="Times New Roman" w:hint="eastAsia"/>
          <w:sz w:val="24"/>
          <w:szCs w:val="20"/>
        </w:rPr>
        <w:t>特定</w:t>
      </w:r>
      <w:r>
        <w:rPr>
          <w:rFonts w:ascii="宋体" w:eastAsia="宋体" w:hAnsi="宋体" w:cs="Times New Roman"/>
          <w:sz w:val="24"/>
          <w:szCs w:val="20"/>
        </w:rPr>
        <w:t>股东</w:t>
      </w:r>
      <w:r w:rsidR="00BC24E9">
        <w:rPr>
          <w:rFonts w:ascii="宋体" w:eastAsia="宋体" w:hAnsi="宋体" w:cs="Times New Roman" w:hint="eastAsia"/>
          <w:sz w:val="24"/>
          <w:szCs w:val="20"/>
        </w:rPr>
        <w:t>范慧群</w:t>
      </w:r>
      <w:r w:rsidR="00BA24A6">
        <w:rPr>
          <w:rFonts w:ascii="宋体" w:eastAsia="宋体" w:hAnsi="宋体" w:cs="Times New Roman" w:hint="eastAsia"/>
          <w:sz w:val="24"/>
          <w:szCs w:val="20"/>
        </w:rPr>
        <w:t>女士</w:t>
      </w:r>
      <w:r>
        <w:rPr>
          <w:rFonts w:ascii="宋体" w:eastAsia="宋体" w:hAnsi="宋体" w:cs="Times New Roman" w:hint="eastAsia"/>
          <w:sz w:val="24"/>
          <w:szCs w:val="20"/>
        </w:rPr>
        <w:t>拟在本减持计划公告之日起</w:t>
      </w:r>
      <w:r w:rsidR="00EF6269">
        <w:rPr>
          <w:rFonts w:ascii="宋体" w:eastAsia="宋体" w:hAnsi="宋体" w:cs="Times New Roman" w:hint="eastAsia"/>
          <w:sz w:val="24"/>
          <w:szCs w:val="20"/>
        </w:rPr>
        <w:t>3</w:t>
      </w:r>
      <w:r>
        <w:rPr>
          <w:rFonts w:ascii="宋体" w:eastAsia="宋体" w:hAnsi="宋体" w:cs="Times New Roman" w:hint="eastAsia"/>
          <w:sz w:val="24"/>
          <w:szCs w:val="20"/>
        </w:rPr>
        <w:t>个交易日后的</w:t>
      </w:r>
      <w:r w:rsidR="00094AE8">
        <w:rPr>
          <w:rFonts w:ascii="宋体" w:eastAsia="宋体" w:hAnsi="宋体" w:cs="Times New Roman" w:hint="eastAsia"/>
          <w:sz w:val="24"/>
          <w:szCs w:val="20"/>
        </w:rPr>
        <w:t>3</w:t>
      </w:r>
      <w:r>
        <w:rPr>
          <w:rFonts w:ascii="宋体" w:eastAsia="宋体" w:hAnsi="宋体" w:cs="Times New Roman" w:hint="eastAsia"/>
          <w:sz w:val="24"/>
          <w:szCs w:val="20"/>
        </w:rPr>
        <w:t>个月内以集中竞价方式减持公司股份合计不超过</w:t>
      </w:r>
      <w:r w:rsidR="008E41C8" w:rsidRPr="00094AE8">
        <w:rPr>
          <w:rFonts w:ascii="宋体" w:eastAsia="宋体" w:hAnsi="宋体" w:cs="Times New Roman"/>
          <w:sz w:val="24"/>
          <w:szCs w:val="20"/>
        </w:rPr>
        <w:t>2</w:t>
      </w:r>
      <w:r w:rsidR="008E41C8">
        <w:rPr>
          <w:rFonts w:ascii="宋体" w:eastAsia="宋体" w:hAnsi="宋体" w:cs="Times New Roman" w:hint="eastAsia"/>
          <w:sz w:val="24"/>
          <w:szCs w:val="20"/>
        </w:rPr>
        <w:t>,</w:t>
      </w:r>
      <w:r w:rsidR="008E41C8" w:rsidRPr="00094AE8">
        <w:rPr>
          <w:rFonts w:ascii="宋体" w:eastAsia="宋体" w:hAnsi="宋体" w:cs="Times New Roman"/>
          <w:sz w:val="24"/>
          <w:szCs w:val="20"/>
        </w:rPr>
        <w:t>2</w:t>
      </w:r>
      <w:r w:rsidR="008E41C8">
        <w:rPr>
          <w:rFonts w:ascii="宋体" w:eastAsia="宋体" w:hAnsi="宋体" w:cs="Times New Roman" w:hint="eastAsia"/>
          <w:sz w:val="24"/>
          <w:szCs w:val="20"/>
        </w:rPr>
        <w:t>0</w:t>
      </w:r>
      <w:r w:rsidR="00977C7E">
        <w:rPr>
          <w:rFonts w:ascii="宋体" w:eastAsia="宋体" w:hAnsi="宋体" w:cs="Times New Roman" w:hint="eastAsia"/>
          <w:sz w:val="24"/>
          <w:szCs w:val="20"/>
        </w:rPr>
        <w:t>6</w:t>
      </w:r>
      <w:r w:rsidR="008E41C8">
        <w:rPr>
          <w:rFonts w:ascii="宋体" w:eastAsia="宋体" w:hAnsi="宋体" w:cs="Times New Roman" w:hint="eastAsia"/>
          <w:sz w:val="24"/>
          <w:szCs w:val="20"/>
        </w:rPr>
        <w:t>,</w:t>
      </w:r>
      <w:r w:rsidR="00977C7E">
        <w:rPr>
          <w:rFonts w:ascii="宋体" w:eastAsia="宋体" w:hAnsi="宋体" w:cs="Times New Roman" w:hint="eastAsia"/>
          <w:sz w:val="24"/>
          <w:szCs w:val="20"/>
        </w:rPr>
        <w:t>3</w:t>
      </w:r>
      <w:r w:rsidR="008E41C8" w:rsidRPr="00094AE8">
        <w:rPr>
          <w:rFonts w:ascii="宋体" w:eastAsia="宋体" w:hAnsi="宋体" w:cs="Times New Roman"/>
          <w:sz w:val="24"/>
          <w:szCs w:val="20"/>
        </w:rPr>
        <w:t>00</w:t>
      </w:r>
      <w:r>
        <w:rPr>
          <w:rFonts w:ascii="宋体" w:eastAsia="宋体" w:hAnsi="宋体" w:cs="Times New Roman" w:hint="eastAsia"/>
          <w:sz w:val="24"/>
          <w:szCs w:val="20"/>
        </w:rPr>
        <w:t>股（占公司总股本的</w:t>
      </w:r>
      <w:r w:rsidR="00EC18DB">
        <w:rPr>
          <w:rFonts w:ascii="宋体" w:eastAsia="宋体" w:hAnsi="宋体" w:cs="Times New Roman" w:hint="eastAsia"/>
          <w:sz w:val="24"/>
          <w:szCs w:val="20"/>
        </w:rPr>
        <w:t>1.00</w:t>
      </w:r>
      <w:r w:rsidR="008E41C8" w:rsidRPr="008E41C8">
        <w:rPr>
          <w:rFonts w:ascii="宋体" w:eastAsia="宋体" w:hAnsi="宋体" w:cs="Times New Roman" w:hint="eastAsia"/>
          <w:sz w:val="24"/>
          <w:szCs w:val="20"/>
        </w:rPr>
        <w:t>%</w:t>
      </w:r>
      <w:r>
        <w:rPr>
          <w:rFonts w:ascii="宋体" w:eastAsia="宋体" w:hAnsi="宋体" w:cs="Times New Roman" w:hint="eastAsia"/>
          <w:sz w:val="24"/>
          <w:szCs w:val="20"/>
        </w:rPr>
        <w:t>）。</w:t>
      </w:r>
    </w:p>
    <w:p w14:paraId="30B2CFD4" w14:textId="4C58FA8A" w:rsidR="00E45131" w:rsidRPr="00E45131" w:rsidRDefault="00E45131" w:rsidP="00E45131">
      <w:pPr>
        <w:adjustRightInd w:val="0"/>
        <w:spacing w:before="240" w:line="360" w:lineRule="auto"/>
        <w:ind w:firstLineChars="200" w:firstLine="480"/>
        <w:rPr>
          <w:rFonts w:ascii="宋体" w:eastAsia="宋体" w:hAnsi="宋体" w:cs="Times New Roman" w:hint="eastAsia"/>
          <w:sz w:val="24"/>
          <w:szCs w:val="20"/>
        </w:rPr>
      </w:pPr>
      <w:r>
        <w:rPr>
          <w:rFonts w:ascii="宋体" w:eastAsia="宋体" w:hAnsi="宋体" w:cs="Times New Roman" w:hint="eastAsia"/>
          <w:sz w:val="24"/>
          <w:szCs w:val="20"/>
        </w:rPr>
        <w:t>公司于</w:t>
      </w:r>
      <w:r w:rsidR="00AB1071">
        <w:rPr>
          <w:rFonts w:ascii="宋体" w:eastAsia="宋体" w:hAnsi="宋体" w:cs="Times New Roman" w:hint="eastAsia"/>
          <w:sz w:val="24"/>
          <w:szCs w:val="20"/>
        </w:rPr>
        <w:t>近日</w:t>
      </w:r>
      <w:r>
        <w:rPr>
          <w:rFonts w:ascii="宋体" w:eastAsia="宋体" w:hAnsi="宋体" w:cs="Times New Roman" w:hint="eastAsia"/>
          <w:sz w:val="24"/>
          <w:szCs w:val="20"/>
        </w:rPr>
        <w:t>收到</w:t>
      </w:r>
      <w:r w:rsidR="007B10D6">
        <w:rPr>
          <w:rFonts w:ascii="宋体" w:eastAsia="宋体" w:hAnsi="宋体" w:cs="Times New Roman" w:hint="eastAsia"/>
          <w:sz w:val="24"/>
          <w:szCs w:val="20"/>
        </w:rPr>
        <w:t>特定</w:t>
      </w:r>
      <w:r>
        <w:rPr>
          <w:rFonts w:ascii="宋体" w:eastAsia="宋体" w:hAnsi="宋体" w:cs="Times New Roman" w:hint="eastAsia"/>
          <w:sz w:val="24"/>
          <w:szCs w:val="20"/>
        </w:rPr>
        <w:t>股东</w:t>
      </w:r>
      <w:r w:rsidR="00BC24E9">
        <w:rPr>
          <w:rFonts w:ascii="宋体" w:eastAsia="宋体" w:hAnsi="宋体" w:cs="Times New Roman" w:hint="eastAsia"/>
          <w:sz w:val="24"/>
          <w:szCs w:val="20"/>
        </w:rPr>
        <w:t>范慧群</w:t>
      </w:r>
      <w:r w:rsidR="00BA24A6">
        <w:rPr>
          <w:rFonts w:ascii="宋体" w:eastAsia="宋体" w:hAnsi="宋体" w:cs="Times New Roman" w:hint="eastAsia"/>
          <w:sz w:val="24"/>
          <w:szCs w:val="20"/>
        </w:rPr>
        <w:t>女士</w:t>
      </w:r>
      <w:r>
        <w:rPr>
          <w:rFonts w:ascii="宋体" w:eastAsia="宋体" w:hAnsi="宋体" w:cs="Times New Roman" w:hint="eastAsia"/>
          <w:sz w:val="24"/>
          <w:szCs w:val="20"/>
        </w:rPr>
        <w:t>出具的《股份减持计划告知函》，现将具体情况公告如下：</w:t>
      </w:r>
    </w:p>
    <w:p w14:paraId="2F059F2E" w14:textId="4A20087E" w:rsidR="00664229" w:rsidRDefault="00F76917" w:rsidP="00522532">
      <w:pPr>
        <w:adjustRightInd w:val="0"/>
        <w:spacing w:before="240" w:line="360" w:lineRule="auto"/>
        <w:ind w:firstLineChars="200" w:firstLine="482"/>
        <w:rPr>
          <w:rFonts w:ascii="宋体" w:eastAsia="宋体" w:hAnsi="宋体" w:cs="Times New Roman" w:hint="eastAsia"/>
          <w:sz w:val="24"/>
          <w:szCs w:val="20"/>
        </w:rPr>
      </w:pPr>
      <w:r w:rsidRPr="00F76917">
        <w:rPr>
          <w:rFonts w:ascii="宋体" w:eastAsia="宋体" w:hAnsi="宋体" w:cs="Times New Roman" w:hint="eastAsia"/>
          <w:b/>
          <w:sz w:val="24"/>
          <w:szCs w:val="20"/>
        </w:rPr>
        <w:t>一、减持股东的基本情况</w:t>
      </w:r>
    </w:p>
    <w:tbl>
      <w:tblPr>
        <w:tblStyle w:val="af"/>
        <w:tblW w:w="8500" w:type="dxa"/>
        <w:jc w:val="center"/>
        <w:tblLook w:val="04A0" w:firstRow="1" w:lastRow="0" w:firstColumn="1" w:lastColumn="0" w:noHBand="0" w:noVBand="1"/>
      </w:tblPr>
      <w:tblGrid>
        <w:gridCol w:w="1555"/>
        <w:gridCol w:w="1701"/>
        <w:gridCol w:w="1984"/>
        <w:gridCol w:w="3260"/>
      </w:tblGrid>
      <w:tr w:rsidR="00522532" w14:paraId="7EE7A953" w14:textId="77777777" w:rsidTr="00522532">
        <w:trPr>
          <w:jc w:val="center"/>
        </w:trPr>
        <w:tc>
          <w:tcPr>
            <w:tcW w:w="1555" w:type="dxa"/>
            <w:vAlign w:val="center"/>
          </w:tcPr>
          <w:p w14:paraId="365B4265" w14:textId="35B5396E" w:rsidR="00522532" w:rsidRPr="002B7961" w:rsidRDefault="00522532" w:rsidP="004C2BF6">
            <w:pPr>
              <w:adjustRightInd w:val="0"/>
              <w:jc w:val="center"/>
              <w:rPr>
                <w:rFonts w:ascii="宋体" w:eastAsia="宋体" w:hAnsi="宋体" w:cs="Times New Roman" w:hint="eastAsia"/>
                <w:szCs w:val="21"/>
              </w:rPr>
            </w:pPr>
            <w:r w:rsidRPr="002B7961">
              <w:rPr>
                <w:rFonts w:ascii="宋体" w:eastAsia="宋体" w:hAnsi="宋体" w:cs="Times New Roman"/>
                <w:szCs w:val="21"/>
              </w:rPr>
              <w:t>股东名称</w:t>
            </w:r>
          </w:p>
        </w:tc>
        <w:tc>
          <w:tcPr>
            <w:tcW w:w="1701" w:type="dxa"/>
            <w:vAlign w:val="center"/>
          </w:tcPr>
          <w:p w14:paraId="636E5B1B" w14:textId="77777777" w:rsidR="00522532" w:rsidRPr="002B7961" w:rsidRDefault="00522532" w:rsidP="004C2BF6">
            <w:pPr>
              <w:adjustRightInd w:val="0"/>
              <w:jc w:val="center"/>
              <w:rPr>
                <w:rFonts w:ascii="宋体" w:eastAsia="宋体" w:hAnsi="宋体" w:cs="Times New Roman" w:hint="eastAsia"/>
                <w:szCs w:val="21"/>
              </w:rPr>
            </w:pPr>
            <w:r w:rsidRPr="002B7961">
              <w:rPr>
                <w:rFonts w:ascii="宋体" w:eastAsia="宋体" w:hAnsi="宋体" w:cs="Times New Roman"/>
                <w:szCs w:val="21"/>
              </w:rPr>
              <w:t>持股数量</w:t>
            </w:r>
            <w:r w:rsidRPr="002B7961">
              <w:rPr>
                <w:rFonts w:ascii="宋体" w:eastAsia="宋体" w:hAnsi="宋体" w:cs="Times New Roman" w:hint="eastAsia"/>
                <w:szCs w:val="21"/>
              </w:rPr>
              <w:t>（股）</w:t>
            </w:r>
          </w:p>
        </w:tc>
        <w:tc>
          <w:tcPr>
            <w:tcW w:w="1984" w:type="dxa"/>
            <w:vAlign w:val="center"/>
          </w:tcPr>
          <w:p w14:paraId="628AE0CE" w14:textId="6D800423" w:rsidR="00522532" w:rsidRPr="002B7961" w:rsidRDefault="00522532" w:rsidP="004C2BF6">
            <w:pPr>
              <w:adjustRightInd w:val="0"/>
              <w:jc w:val="center"/>
              <w:rPr>
                <w:rFonts w:ascii="宋体" w:eastAsia="宋体" w:hAnsi="宋体" w:cs="Times New Roman" w:hint="eastAsia"/>
                <w:szCs w:val="21"/>
              </w:rPr>
            </w:pPr>
            <w:r w:rsidRPr="002B7961">
              <w:rPr>
                <w:rFonts w:ascii="宋体" w:eastAsia="宋体" w:hAnsi="宋体" w:cs="Times New Roman"/>
                <w:szCs w:val="21"/>
              </w:rPr>
              <w:t>持股占公司总股本的</w:t>
            </w:r>
            <w:r w:rsidRPr="002B7961">
              <w:rPr>
                <w:rFonts w:ascii="宋体" w:eastAsia="宋体" w:hAnsi="宋体" w:cs="Times New Roman" w:hint="eastAsia"/>
                <w:szCs w:val="21"/>
              </w:rPr>
              <w:t>比例</w:t>
            </w:r>
          </w:p>
        </w:tc>
        <w:tc>
          <w:tcPr>
            <w:tcW w:w="3260" w:type="dxa"/>
            <w:vAlign w:val="center"/>
          </w:tcPr>
          <w:p w14:paraId="04DF2052" w14:textId="43E962FA" w:rsidR="00522532" w:rsidRPr="002B7961" w:rsidRDefault="00522532" w:rsidP="004C2BF6">
            <w:pPr>
              <w:adjustRightInd w:val="0"/>
              <w:jc w:val="center"/>
              <w:rPr>
                <w:rFonts w:ascii="宋体" w:eastAsia="宋体" w:hAnsi="宋体" w:cs="Times New Roman" w:hint="eastAsia"/>
                <w:szCs w:val="21"/>
              </w:rPr>
            </w:pPr>
            <w:r w:rsidRPr="002B7961">
              <w:rPr>
                <w:rFonts w:ascii="宋体" w:eastAsia="宋体" w:hAnsi="宋体" w:cs="Times New Roman"/>
                <w:szCs w:val="21"/>
              </w:rPr>
              <w:t>本次减持股份的来源</w:t>
            </w:r>
          </w:p>
        </w:tc>
      </w:tr>
      <w:tr w:rsidR="00522532" w:rsidRPr="004C2BF6" w14:paraId="6DCD0088" w14:textId="77777777" w:rsidTr="00522532">
        <w:trPr>
          <w:trHeight w:val="780"/>
          <w:jc w:val="center"/>
        </w:trPr>
        <w:tc>
          <w:tcPr>
            <w:tcW w:w="1555" w:type="dxa"/>
            <w:vAlign w:val="center"/>
          </w:tcPr>
          <w:p w14:paraId="1857D68E" w14:textId="65B18CB2" w:rsidR="00522532" w:rsidRPr="004C2BF6" w:rsidRDefault="00522532" w:rsidP="007F609F">
            <w:pPr>
              <w:adjustRightInd w:val="0"/>
              <w:jc w:val="center"/>
              <w:rPr>
                <w:rFonts w:ascii="宋体" w:eastAsia="宋体" w:hAnsi="宋体" w:cs="Times New Roman" w:hint="eastAsia"/>
                <w:szCs w:val="21"/>
              </w:rPr>
            </w:pPr>
            <w:r w:rsidRPr="004C2BF6">
              <w:rPr>
                <w:rFonts w:ascii="宋体" w:eastAsia="宋体" w:hAnsi="宋体" w:cs="Times New Roman"/>
                <w:szCs w:val="21"/>
              </w:rPr>
              <w:t>范慧群</w:t>
            </w:r>
          </w:p>
        </w:tc>
        <w:tc>
          <w:tcPr>
            <w:tcW w:w="1701" w:type="dxa"/>
            <w:vAlign w:val="center"/>
          </w:tcPr>
          <w:p w14:paraId="259DBE72" w14:textId="349E6703" w:rsidR="00522532" w:rsidRPr="004C2BF6" w:rsidRDefault="00B012BD" w:rsidP="004C2BF6">
            <w:pPr>
              <w:adjustRightInd w:val="0"/>
              <w:jc w:val="right"/>
              <w:rPr>
                <w:rFonts w:ascii="宋体" w:eastAsia="宋体" w:hAnsi="宋体" w:cs="Times New Roman" w:hint="eastAsia"/>
                <w:szCs w:val="21"/>
              </w:rPr>
            </w:pPr>
            <w:r w:rsidRPr="00094AE8">
              <w:rPr>
                <w:rFonts w:ascii="宋体" w:eastAsia="宋体" w:hAnsi="宋体" w:cs="Times New Roman"/>
                <w:sz w:val="24"/>
                <w:szCs w:val="20"/>
              </w:rPr>
              <w:t>2</w:t>
            </w:r>
            <w:r>
              <w:rPr>
                <w:rFonts w:ascii="宋体" w:eastAsia="宋体" w:hAnsi="宋体" w:cs="Times New Roman" w:hint="eastAsia"/>
                <w:sz w:val="24"/>
                <w:szCs w:val="20"/>
              </w:rPr>
              <w:t>,</w:t>
            </w:r>
            <w:r w:rsidRPr="00094AE8">
              <w:rPr>
                <w:rFonts w:ascii="宋体" w:eastAsia="宋体" w:hAnsi="宋体" w:cs="Times New Roman"/>
                <w:sz w:val="24"/>
                <w:szCs w:val="20"/>
              </w:rPr>
              <w:t>225</w:t>
            </w:r>
            <w:r>
              <w:rPr>
                <w:rFonts w:ascii="宋体" w:eastAsia="宋体" w:hAnsi="宋体" w:cs="Times New Roman" w:hint="eastAsia"/>
                <w:sz w:val="24"/>
                <w:szCs w:val="20"/>
              </w:rPr>
              <w:t>,</w:t>
            </w:r>
            <w:r w:rsidRPr="00094AE8">
              <w:rPr>
                <w:rFonts w:ascii="宋体" w:eastAsia="宋体" w:hAnsi="宋体" w:cs="Times New Roman"/>
                <w:sz w:val="24"/>
                <w:szCs w:val="20"/>
              </w:rPr>
              <w:t>100</w:t>
            </w:r>
          </w:p>
        </w:tc>
        <w:tc>
          <w:tcPr>
            <w:tcW w:w="1984" w:type="dxa"/>
            <w:vAlign w:val="center"/>
          </w:tcPr>
          <w:p w14:paraId="6FC727E7" w14:textId="49AB22C5" w:rsidR="00522532" w:rsidRPr="008E41C8" w:rsidRDefault="00B012BD" w:rsidP="004C2BF6">
            <w:pPr>
              <w:adjustRightInd w:val="0"/>
              <w:jc w:val="right"/>
              <w:rPr>
                <w:rFonts w:ascii="宋体" w:eastAsia="宋体" w:hAnsi="宋体" w:cs="Times New Roman" w:hint="eastAsia"/>
                <w:sz w:val="24"/>
                <w:szCs w:val="20"/>
              </w:rPr>
            </w:pPr>
            <w:r>
              <w:rPr>
                <w:rFonts w:ascii="宋体" w:eastAsia="宋体" w:hAnsi="宋体" w:cs="Times New Roman" w:hint="eastAsia"/>
                <w:sz w:val="24"/>
                <w:szCs w:val="20"/>
              </w:rPr>
              <w:t>1</w:t>
            </w:r>
            <w:r>
              <w:rPr>
                <w:rFonts w:ascii="宋体" w:eastAsia="宋体" w:hAnsi="宋体" w:cs="Times New Roman"/>
                <w:sz w:val="24"/>
                <w:szCs w:val="20"/>
              </w:rPr>
              <w:t>.01</w:t>
            </w:r>
            <w:r w:rsidRPr="007B10D6">
              <w:rPr>
                <w:rFonts w:ascii="宋体" w:eastAsia="宋体" w:hAnsi="宋体" w:cs="Times New Roman" w:hint="eastAsia"/>
                <w:sz w:val="24"/>
                <w:szCs w:val="20"/>
              </w:rPr>
              <w:t>%</w:t>
            </w:r>
          </w:p>
        </w:tc>
        <w:tc>
          <w:tcPr>
            <w:tcW w:w="3260" w:type="dxa"/>
            <w:vAlign w:val="center"/>
          </w:tcPr>
          <w:p w14:paraId="4652B3EA" w14:textId="2D410C69" w:rsidR="00522532" w:rsidRPr="004C2BF6" w:rsidRDefault="00522532" w:rsidP="004C2BF6">
            <w:pPr>
              <w:adjustRightInd w:val="0"/>
              <w:rPr>
                <w:rFonts w:ascii="宋体" w:eastAsia="宋体" w:hAnsi="宋体" w:cs="Times New Roman" w:hint="eastAsia"/>
                <w:szCs w:val="21"/>
              </w:rPr>
            </w:pPr>
            <w:r w:rsidRPr="004C2BF6">
              <w:rPr>
                <w:rFonts w:ascii="宋体" w:eastAsia="宋体" w:hAnsi="宋体" w:cs="Times New Roman" w:hint="eastAsia"/>
                <w:szCs w:val="21"/>
              </w:rPr>
              <w:t>公司首次公开发行前取得的股份（包括因权益分派实施资本公积转增股本部分）</w:t>
            </w:r>
          </w:p>
        </w:tc>
      </w:tr>
    </w:tbl>
    <w:p w14:paraId="05B886CC" w14:textId="6E50ACBE" w:rsidR="00664229" w:rsidRPr="00F76917" w:rsidRDefault="004C2BF6" w:rsidP="00094AE8">
      <w:pPr>
        <w:adjustRightInd w:val="0"/>
        <w:spacing w:line="360" w:lineRule="auto"/>
        <w:ind w:right="840"/>
        <w:rPr>
          <w:rFonts w:ascii="宋体" w:eastAsia="宋体" w:hAnsi="宋体" w:cs="Times New Roman" w:hint="eastAsia"/>
          <w:sz w:val="24"/>
          <w:szCs w:val="20"/>
        </w:rPr>
      </w:pPr>
      <w:r w:rsidRPr="004C2BF6">
        <w:rPr>
          <w:rFonts w:ascii="宋体" w:eastAsia="宋体" w:hAnsi="宋体" w:cs="Times New Roman" w:hint="eastAsia"/>
          <w:szCs w:val="21"/>
        </w:rPr>
        <w:t>注：持股比例计算均按</w:t>
      </w:r>
      <w:r w:rsidRPr="002B7961">
        <w:rPr>
          <w:rFonts w:ascii="宋体" w:eastAsia="宋体" w:hAnsi="宋体" w:cs="Times New Roman" w:hint="eastAsia"/>
          <w:szCs w:val="21"/>
        </w:rPr>
        <w:t>四舍五入原则列示，如存在误差均为四舍五入所致</w:t>
      </w:r>
    </w:p>
    <w:p w14:paraId="3A871E37" w14:textId="77777777" w:rsidR="00F163CF" w:rsidRPr="003036B7" w:rsidRDefault="00F163CF" w:rsidP="003036B7">
      <w:pPr>
        <w:adjustRightInd w:val="0"/>
        <w:spacing w:before="240" w:line="360" w:lineRule="auto"/>
        <w:ind w:firstLineChars="200" w:firstLine="482"/>
        <w:rPr>
          <w:rFonts w:ascii="宋体" w:eastAsia="宋体" w:hAnsi="宋体" w:cs="Times New Roman" w:hint="eastAsia"/>
          <w:b/>
          <w:sz w:val="24"/>
          <w:szCs w:val="20"/>
        </w:rPr>
      </w:pPr>
      <w:r w:rsidRPr="003036B7">
        <w:rPr>
          <w:rFonts w:ascii="宋体" w:eastAsia="宋体" w:hAnsi="宋体" w:cs="Times New Roman" w:hint="eastAsia"/>
          <w:b/>
          <w:sz w:val="24"/>
          <w:szCs w:val="20"/>
        </w:rPr>
        <w:t>二、本次减持计划的主要内容</w:t>
      </w:r>
    </w:p>
    <w:p w14:paraId="6C9F04B6" w14:textId="19FD012B" w:rsidR="00F163CF" w:rsidRPr="00F163CF" w:rsidRDefault="00F163CF" w:rsidP="00F163CF">
      <w:pPr>
        <w:adjustRightInd w:val="0"/>
        <w:spacing w:line="360" w:lineRule="auto"/>
        <w:ind w:firstLine="570"/>
        <w:rPr>
          <w:rFonts w:ascii="宋体" w:eastAsia="宋体" w:hAnsi="宋体" w:cs="Times New Roman" w:hint="eastAsia"/>
          <w:sz w:val="24"/>
          <w:szCs w:val="20"/>
        </w:rPr>
      </w:pPr>
      <w:r w:rsidRPr="00F163CF">
        <w:rPr>
          <w:rFonts w:ascii="宋体" w:eastAsia="宋体" w:hAnsi="宋体" w:cs="Times New Roman" w:hint="eastAsia"/>
          <w:sz w:val="24"/>
          <w:szCs w:val="20"/>
        </w:rPr>
        <w:t>1</w:t>
      </w:r>
      <w:r w:rsidR="00027779">
        <w:rPr>
          <w:rFonts w:ascii="宋体" w:eastAsia="宋体" w:hAnsi="宋体" w:cs="Times New Roman" w:hint="eastAsia"/>
          <w:sz w:val="24"/>
          <w:szCs w:val="20"/>
        </w:rPr>
        <w:t>、</w:t>
      </w:r>
      <w:r w:rsidRPr="00F163CF">
        <w:rPr>
          <w:rFonts w:ascii="宋体" w:eastAsia="宋体" w:hAnsi="宋体" w:cs="Times New Roman" w:hint="eastAsia"/>
          <w:sz w:val="24"/>
          <w:szCs w:val="20"/>
        </w:rPr>
        <w:t>减持原因：个人资金需求。</w:t>
      </w:r>
    </w:p>
    <w:p w14:paraId="2B84B287" w14:textId="3F6FB7F0" w:rsidR="00F163CF" w:rsidRPr="00F163CF" w:rsidRDefault="00F163CF" w:rsidP="00F163CF">
      <w:pPr>
        <w:adjustRightInd w:val="0"/>
        <w:spacing w:line="360" w:lineRule="auto"/>
        <w:ind w:firstLine="570"/>
        <w:rPr>
          <w:rFonts w:ascii="宋体" w:eastAsia="宋体" w:hAnsi="宋体" w:cs="Times New Roman" w:hint="eastAsia"/>
          <w:sz w:val="24"/>
          <w:szCs w:val="20"/>
        </w:rPr>
      </w:pPr>
      <w:r w:rsidRPr="00F163CF">
        <w:rPr>
          <w:rFonts w:ascii="宋体" w:eastAsia="宋体" w:hAnsi="宋体" w:cs="Times New Roman" w:hint="eastAsia"/>
          <w:sz w:val="24"/>
          <w:szCs w:val="20"/>
        </w:rPr>
        <w:t>2</w:t>
      </w:r>
      <w:r w:rsidR="00027779">
        <w:rPr>
          <w:rFonts w:ascii="宋体" w:eastAsia="宋体" w:hAnsi="宋体" w:cs="Times New Roman" w:hint="eastAsia"/>
          <w:sz w:val="24"/>
          <w:szCs w:val="20"/>
        </w:rPr>
        <w:t>、</w:t>
      </w:r>
      <w:r w:rsidR="00E55C21">
        <w:rPr>
          <w:rFonts w:ascii="宋体" w:eastAsia="宋体" w:hAnsi="宋体" w:cs="Times New Roman" w:hint="eastAsia"/>
          <w:sz w:val="24"/>
          <w:szCs w:val="20"/>
        </w:rPr>
        <w:t>减持股份来源：公司首次公开发行前已</w:t>
      </w:r>
      <w:r w:rsidR="00990492">
        <w:rPr>
          <w:rFonts w:ascii="宋体" w:eastAsia="宋体" w:hAnsi="宋体" w:cs="Times New Roman" w:hint="eastAsia"/>
          <w:sz w:val="24"/>
          <w:szCs w:val="20"/>
        </w:rPr>
        <w:t>取得</w:t>
      </w:r>
      <w:r w:rsidR="00E55C21">
        <w:rPr>
          <w:rFonts w:ascii="宋体" w:eastAsia="宋体" w:hAnsi="宋体" w:cs="Times New Roman" w:hint="eastAsia"/>
          <w:sz w:val="24"/>
          <w:szCs w:val="20"/>
        </w:rPr>
        <w:t>的股份（包括因权益分派实施资本公积转增股本部分）</w:t>
      </w:r>
      <w:r w:rsidR="0026523A">
        <w:rPr>
          <w:rFonts w:ascii="宋体" w:eastAsia="宋体" w:hAnsi="宋体" w:cs="Times New Roman" w:hint="eastAsia"/>
          <w:sz w:val="24"/>
          <w:szCs w:val="20"/>
        </w:rPr>
        <w:t>。</w:t>
      </w:r>
    </w:p>
    <w:p w14:paraId="2C1196D7" w14:textId="77777777" w:rsidR="004C2BF6" w:rsidRDefault="00F163CF" w:rsidP="00F163CF">
      <w:pPr>
        <w:adjustRightInd w:val="0"/>
        <w:spacing w:line="360" w:lineRule="auto"/>
        <w:ind w:firstLine="570"/>
        <w:rPr>
          <w:rFonts w:ascii="宋体" w:eastAsia="宋体" w:hAnsi="宋体" w:cs="Times New Roman" w:hint="eastAsia"/>
          <w:sz w:val="24"/>
          <w:szCs w:val="20"/>
        </w:rPr>
      </w:pPr>
      <w:r w:rsidRPr="00F163CF">
        <w:rPr>
          <w:rFonts w:ascii="宋体" w:eastAsia="宋体" w:hAnsi="宋体" w:cs="Times New Roman" w:hint="eastAsia"/>
          <w:sz w:val="24"/>
          <w:szCs w:val="20"/>
        </w:rPr>
        <w:t>3</w:t>
      </w:r>
      <w:r w:rsidR="00027779">
        <w:rPr>
          <w:rFonts w:ascii="宋体" w:eastAsia="宋体" w:hAnsi="宋体" w:cs="Times New Roman" w:hint="eastAsia"/>
          <w:sz w:val="24"/>
          <w:szCs w:val="20"/>
        </w:rPr>
        <w:t>、</w:t>
      </w:r>
      <w:r w:rsidRPr="00F163CF">
        <w:rPr>
          <w:rFonts w:ascii="宋体" w:eastAsia="宋体" w:hAnsi="宋体" w:cs="Times New Roman" w:hint="eastAsia"/>
          <w:sz w:val="24"/>
          <w:szCs w:val="20"/>
        </w:rPr>
        <w:t>减持数量及占公司股本的比例：</w:t>
      </w:r>
    </w:p>
    <w:tbl>
      <w:tblPr>
        <w:tblStyle w:val="af"/>
        <w:tblW w:w="0" w:type="auto"/>
        <w:jc w:val="center"/>
        <w:tblLook w:val="04A0" w:firstRow="1" w:lastRow="0" w:firstColumn="1" w:lastColumn="0" w:noHBand="0" w:noVBand="1"/>
      </w:tblPr>
      <w:tblGrid>
        <w:gridCol w:w="709"/>
        <w:gridCol w:w="1418"/>
        <w:gridCol w:w="2835"/>
        <w:gridCol w:w="3255"/>
      </w:tblGrid>
      <w:tr w:rsidR="004C2BF6" w14:paraId="6802A799" w14:textId="77777777" w:rsidTr="007F609F">
        <w:trPr>
          <w:jc w:val="center"/>
        </w:trPr>
        <w:tc>
          <w:tcPr>
            <w:tcW w:w="709" w:type="dxa"/>
            <w:vAlign w:val="center"/>
          </w:tcPr>
          <w:p w14:paraId="437CAA24" w14:textId="77777777" w:rsidR="004C2BF6" w:rsidRPr="002B7961" w:rsidRDefault="004C2BF6" w:rsidP="007F609F">
            <w:pPr>
              <w:adjustRightInd w:val="0"/>
              <w:spacing w:line="360" w:lineRule="auto"/>
              <w:jc w:val="center"/>
              <w:rPr>
                <w:rFonts w:ascii="宋体" w:eastAsia="宋体" w:hAnsi="宋体" w:cs="Times New Roman" w:hint="eastAsia"/>
                <w:szCs w:val="21"/>
              </w:rPr>
            </w:pPr>
            <w:r w:rsidRPr="002B7961">
              <w:rPr>
                <w:rFonts w:ascii="宋体" w:eastAsia="宋体" w:hAnsi="宋体" w:cs="Times New Roman"/>
                <w:szCs w:val="21"/>
              </w:rPr>
              <w:t>序号</w:t>
            </w:r>
          </w:p>
        </w:tc>
        <w:tc>
          <w:tcPr>
            <w:tcW w:w="1418" w:type="dxa"/>
            <w:vAlign w:val="center"/>
          </w:tcPr>
          <w:p w14:paraId="2097EEF0" w14:textId="77777777" w:rsidR="004C2BF6" w:rsidRPr="002B7961" w:rsidRDefault="004C2BF6" w:rsidP="007F609F">
            <w:pPr>
              <w:adjustRightInd w:val="0"/>
              <w:spacing w:line="360" w:lineRule="auto"/>
              <w:jc w:val="center"/>
              <w:rPr>
                <w:rFonts w:ascii="宋体" w:eastAsia="宋体" w:hAnsi="宋体" w:cs="Times New Roman" w:hint="eastAsia"/>
                <w:szCs w:val="21"/>
              </w:rPr>
            </w:pPr>
            <w:r w:rsidRPr="002B7961">
              <w:rPr>
                <w:rFonts w:ascii="宋体" w:eastAsia="宋体" w:hAnsi="宋体" w:cs="Times New Roman"/>
                <w:szCs w:val="21"/>
              </w:rPr>
              <w:t>股东名称</w:t>
            </w:r>
          </w:p>
        </w:tc>
        <w:tc>
          <w:tcPr>
            <w:tcW w:w="2835" w:type="dxa"/>
            <w:vAlign w:val="center"/>
          </w:tcPr>
          <w:p w14:paraId="7FB62814" w14:textId="77777777" w:rsidR="004C2BF6" w:rsidRPr="002B7961" w:rsidRDefault="004C2BF6" w:rsidP="007F609F">
            <w:pPr>
              <w:adjustRightInd w:val="0"/>
              <w:spacing w:line="360" w:lineRule="auto"/>
              <w:jc w:val="center"/>
              <w:rPr>
                <w:rFonts w:ascii="宋体" w:eastAsia="宋体" w:hAnsi="宋体" w:cs="Times New Roman" w:hint="eastAsia"/>
                <w:szCs w:val="21"/>
              </w:rPr>
            </w:pPr>
            <w:r>
              <w:rPr>
                <w:rFonts w:ascii="宋体" w:eastAsia="宋体" w:hAnsi="宋体" w:cs="Times New Roman" w:hint="eastAsia"/>
                <w:szCs w:val="21"/>
              </w:rPr>
              <w:t>拟减持数量不超过（股）</w:t>
            </w:r>
          </w:p>
        </w:tc>
        <w:tc>
          <w:tcPr>
            <w:tcW w:w="3255" w:type="dxa"/>
            <w:vAlign w:val="center"/>
          </w:tcPr>
          <w:p w14:paraId="0A2C7EA1" w14:textId="77777777" w:rsidR="004C2BF6" w:rsidRPr="002B7961" w:rsidRDefault="004C2BF6" w:rsidP="007F609F">
            <w:pPr>
              <w:adjustRightInd w:val="0"/>
              <w:spacing w:line="360" w:lineRule="auto"/>
              <w:jc w:val="center"/>
              <w:rPr>
                <w:rFonts w:ascii="宋体" w:eastAsia="宋体" w:hAnsi="宋体" w:cs="Times New Roman" w:hint="eastAsia"/>
                <w:szCs w:val="21"/>
              </w:rPr>
            </w:pPr>
            <w:r>
              <w:rPr>
                <w:rFonts w:ascii="宋体" w:eastAsia="宋体" w:hAnsi="宋体" w:cs="Times New Roman"/>
                <w:szCs w:val="21"/>
              </w:rPr>
              <w:t>拟减持数量占公司总股本的比例</w:t>
            </w:r>
          </w:p>
        </w:tc>
      </w:tr>
      <w:tr w:rsidR="004C2BF6" w14:paraId="666B73A5" w14:textId="77777777" w:rsidTr="007F609F">
        <w:trPr>
          <w:jc w:val="center"/>
        </w:trPr>
        <w:tc>
          <w:tcPr>
            <w:tcW w:w="709" w:type="dxa"/>
            <w:vAlign w:val="center"/>
          </w:tcPr>
          <w:p w14:paraId="48E492DD" w14:textId="77777777" w:rsidR="004C2BF6" w:rsidRPr="002B7961" w:rsidRDefault="004C2BF6" w:rsidP="007F609F">
            <w:pPr>
              <w:adjustRightInd w:val="0"/>
              <w:spacing w:line="360" w:lineRule="auto"/>
              <w:jc w:val="center"/>
              <w:rPr>
                <w:rFonts w:ascii="宋体" w:eastAsia="宋体" w:hAnsi="宋体" w:cs="Times New Roman" w:hint="eastAsia"/>
                <w:szCs w:val="21"/>
              </w:rPr>
            </w:pPr>
            <w:r>
              <w:rPr>
                <w:rFonts w:ascii="宋体" w:eastAsia="宋体" w:hAnsi="宋体" w:cs="Times New Roman"/>
                <w:szCs w:val="21"/>
              </w:rPr>
              <w:lastRenderedPageBreak/>
              <w:t>1</w:t>
            </w:r>
          </w:p>
        </w:tc>
        <w:tc>
          <w:tcPr>
            <w:tcW w:w="1418" w:type="dxa"/>
            <w:vAlign w:val="center"/>
          </w:tcPr>
          <w:p w14:paraId="03E312E9" w14:textId="1C3B3447" w:rsidR="004C2BF6" w:rsidRPr="002B7961" w:rsidRDefault="004C2BF6" w:rsidP="007F609F">
            <w:pPr>
              <w:adjustRightInd w:val="0"/>
              <w:spacing w:line="360" w:lineRule="auto"/>
              <w:jc w:val="center"/>
              <w:rPr>
                <w:rFonts w:ascii="宋体" w:eastAsia="宋体" w:hAnsi="宋体" w:cs="Times New Roman" w:hint="eastAsia"/>
                <w:szCs w:val="21"/>
              </w:rPr>
            </w:pPr>
            <w:r>
              <w:rPr>
                <w:rFonts w:ascii="宋体" w:eastAsia="宋体" w:hAnsi="宋体" w:cs="Times New Roman"/>
                <w:szCs w:val="21"/>
              </w:rPr>
              <w:t>范慧群</w:t>
            </w:r>
          </w:p>
        </w:tc>
        <w:tc>
          <w:tcPr>
            <w:tcW w:w="2835" w:type="dxa"/>
            <w:vAlign w:val="center"/>
          </w:tcPr>
          <w:p w14:paraId="39593A54" w14:textId="078BFB6F" w:rsidR="004C2BF6" w:rsidRPr="007B25BC" w:rsidRDefault="002E1B01" w:rsidP="007F609F">
            <w:pPr>
              <w:adjustRightInd w:val="0"/>
              <w:spacing w:line="360" w:lineRule="auto"/>
              <w:jc w:val="center"/>
              <w:rPr>
                <w:rFonts w:ascii="宋体" w:eastAsia="宋体" w:hAnsi="宋体" w:cs="Times New Roman" w:hint="eastAsia"/>
                <w:szCs w:val="21"/>
              </w:rPr>
            </w:pPr>
            <w:r w:rsidRPr="00094AE8">
              <w:rPr>
                <w:rFonts w:ascii="宋体" w:eastAsia="宋体" w:hAnsi="宋体" w:cs="Times New Roman"/>
                <w:sz w:val="24"/>
                <w:szCs w:val="20"/>
              </w:rPr>
              <w:t>2</w:t>
            </w:r>
            <w:r>
              <w:rPr>
                <w:rFonts w:ascii="宋体" w:eastAsia="宋体" w:hAnsi="宋体" w:cs="Times New Roman" w:hint="eastAsia"/>
                <w:sz w:val="24"/>
                <w:szCs w:val="20"/>
              </w:rPr>
              <w:t>,</w:t>
            </w:r>
            <w:r w:rsidRPr="00094AE8">
              <w:rPr>
                <w:rFonts w:ascii="宋体" w:eastAsia="宋体" w:hAnsi="宋体" w:cs="Times New Roman"/>
                <w:sz w:val="24"/>
                <w:szCs w:val="20"/>
              </w:rPr>
              <w:t>2</w:t>
            </w:r>
            <w:r>
              <w:rPr>
                <w:rFonts w:ascii="宋体" w:eastAsia="宋体" w:hAnsi="宋体" w:cs="Times New Roman" w:hint="eastAsia"/>
                <w:sz w:val="24"/>
                <w:szCs w:val="20"/>
              </w:rPr>
              <w:t>06,3</w:t>
            </w:r>
            <w:r w:rsidRPr="00094AE8">
              <w:rPr>
                <w:rFonts w:ascii="宋体" w:eastAsia="宋体" w:hAnsi="宋体" w:cs="Times New Roman"/>
                <w:sz w:val="24"/>
                <w:szCs w:val="20"/>
              </w:rPr>
              <w:t>00</w:t>
            </w:r>
          </w:p>
        </w:tc>
        <w:tc>
          <w:tcPr>
            <w:tcW w:w="3255" w:type="dxa"/>
            <w:vAlign w:val="center"/>
          </w:tcPr>
          <w:p w14:paraId="2F1F7F82" w14:textId="323420F9" w:rsidR="004C2BF6" w:rsidRPr="007B25BC" w:rsidRDefault="00EC18DB" w:rsidP="007F609F">
            <w:pPr>
              <w:adjustRightInd w:val="0"/>
              <w:spacing w:line="360" w:lineRule="auto"/>
              <w:jc w:val="center"/>
              <w:rPr>
                <w:rFonts w:ascii="宋体" w:eastAsia="宋体" w:hAnsi="宋体" w:cs="Times New Roman" w:hint="eastAsia"/>
                <w:szCs w:val="21"/>
              </w:rPr>
            </w:pPr>
            <w:r>
              <w:rPr>
                <w:rFonts w:ascii="宋体" w:eastAsia="宋体" w:hAnsi="宋体" w:cs="Times New Roman" w:hint="eastAsia"/>
                <w:sz w:val="24"/>
                <w:szCs w:val="20"/>
              </w:rPr>
              <w:t>1.00</w:t>
            </w:r>
            <w:r w:rsidR="002E1B01" w:rsidRPr="008E41C8">
              <w:rPr>
                <w:rFonts w:ascii="宋体" w:eastAsia="宋体" w:hAnsi="宋体" w:cs="Times New Roman" w:hint="eastAsia"/>
                <w:sz w:val="24"/>
                <w:szCs w:val="20"/>
              </w:rPr>
              <w:t>%</w:t>
            </w:r>
          </w:p>
        </w:tc>
      </w:tr>
      <w:tr w:rsidR="002F294D" w14:paraId="79793104" w14:textId="77777777" w:rsidTr="007F609F">
        <w:trPr>
          <w:jc w:val="center"/>
        </w:trPr>
        <w:tc>
          <w:tcPr>
            <w:tcW w:w="2127" w:type="dxa"/>
            <w:gridSpan w:val="2"/>
            <w:vAlign w:val="center"/>
          </w:tcPr>
          <w:p w14:paraId="6A2CE316" w14:textId="77777777" w:rsidR="002F294D" w:rsidRPr="002B7961" w:rsidRDefault="002F294D" w:rsidP="002F294D">
            <w:pPr>
              <w:adjustRightInd w:val="0"/>
              <w:spacing w:line="360" w:lineRule="auto"/>
              <w:jc w:val="center"/>
              <w:rPr>
                <w:rFonts w:ascii="宋体" w:eastAsia="宋体" w:hAnsi="宋体" w:cs="Times New Roman" w:hint="eastAsia"/>
                <w:szCs w:val="21"/>
              </w:rPr>
            </w:pPr>
            <w:r>
              <w:rPr>
                <w:rFonts w:ascii="宋体" w:eastAsia="宋体" w:hAnsi="宋体" w:cs="Times New Roman"/>
                <w:szCs w:val="21"/>
              </w:rPr>
              <w:t>合计</w:t>
            </w:r>
          </w:p>
        </w:tc>
        <w:tc>
          <w:tcPr>
            <w:tcW w:w="2835" w:type="dxa"/>
            <w:vAlign w:val="center"/>
          </w:tcPr>
          <w:p w14:paraId="5710B9AD" w14:textId="575858C9" w:rsidR="002F294D" w:rsidRPr="007B25BC" w:rsidRDefault="002E1B01" w:rsidP="002F294D">
            <w:pPr>
              <w:adjustRightInd w:val="0"/>
              <w:spacing w:line="360" w:lineRule="auto"/>
              <w:jc w:val="center"/>
              <w:rPr>
                <w:rFonts w:ascii="宋体" w:eastAsia="宋体" w:hAnsi="宋体" w:cs="Times New Roman" w:hint="eastAsia"/>
                <w:szCs w:val="21"/>
              </w:rPr>
            </w:pPr>
            <w:r w:rsidRPr="00094AE8">
              <w:rPr>
                <w:rFonts w:ascii="宋体" w:eastAsia="宋体" w:hAnsi="宋体" w:cs="Times New Roman"/>
                <w:sz w:val="24"/>
                <w:szCs w:val="20"/>
              </w:rPr>
              <w:t>2</w:t>
            </w:r>
            <w:r>
              <w:rPr>
                <w:rFonts w:ascii="宋体" w:eastAsia="宋体" w:hAnsi="宋体" w:cs="Times New Roman" w:hint="eastAsia"/>
                <w:sz w:val="24"/>
                <w:szCs w:val="20"/>
              </w:rPr>
              <w:t>,</w:t>
            </w:r>
            <w:r w:rsidRPr="00094AE8">
              <w:rPr>
                <w:rFonts w:ascii="宋体" w:eastAsia="宋体" w:hAnsi="宋体" w:cs="Times New Roman"/>
                <w:sz w:val="24"/>
                <w:szCs w:val="20"/>
              </w:rPr>
              <w:t>2</w:t>
            </w:r>
            <w:r>
              <w:rPr>
                <w:rFonts w:ascii="宋体" w:eastAsia="宋体" w:hAnsi="宋体" w:cs="Times New Roman" w:hint="eastAsia"/>
                <w:sz w:val="24"/>
                <w:szCs w:val="20"/>
              </w:rPr>
              <w:t>06,3</w:t>
            </w:r>
            <w:r w:rsidRPr="00094AE8">
              <w:rPr>
                <w:rFonts w:ascii="宋体" w:eastAsia="宋体" w:hAnsi="宋体" w:cs="Times New Roman"/>
                <w:sz w:val="24"/>
                <w:szCs w:val="20"/>
              </w:rPr>
              <w:t>00</w:t>
            </w:r>
          </w:p>
        </w:tc>
        <w:tc>
          <w:tcPr>
            <w:tcW w:w="3255" w:type="dxa"/>
            <w:vAlign w:val="center"/>
          </w:tcPr>
          <w:p w14:paraId="37B01743" w14:textId="49E29C14" w:rsidR="002F294D" w:rsidRPr="007B25BC" w:rsidRDefault="00EC18DB" w:rsidP="002F294D">
            <w:pPr>
              <w:adjustRightInd w:val="0"/>
              <w:spacing w:line="360" w:lineRule="auto"/>
              <w:jc w:val="center"/>
              <w:rPr>
                <w:rFonts w:ascii="宋体" w:eastAsia="宋体" w:hAnsi="宋体" w:cs="Times New Roman" w:hint="eastAsia"/>
                <w:szCs w:val="21"/>
              </w:rPr>
            </w:pPr>
            <w:r>
              <w:rPr>
                <w:rFonts w:ascii="宋体" w:eastAsia="宋体" w:hAnsi="宋体" w:cs="Times New Roman" w:hint="eastAsia"/>
                <w:sz w:val="24"/>
                <w:szCs w:val="20"/>
              </w:rPr>
              <w:t>1.00</w:t>
            </w:r>
            <w:r w:rsidR="002E1B01" w:rsidRPr="008E41C8">
              <w:rPr>
                <w:rFonts w:ascii="宋体" w:eastAsia="宋体" w:hAnsi="宋体" w:cs="Times New Roman" w:hint="eastAsia"/>
                <w:sz w:val="24"/>
                <w:szCs w:val="20"/>
              </w:rPr>
              <w:t>%</w:t>
            </w:r>
          </w:p>
        </w:tc>
      </w:tr>
    </w:tbl>
    <w:p w14:paraId="4DAE98F4" w14:textId="77777777" w:rsidR="00A21175" w:rsidRPr="00A21175" w:rsidRDefault="00A21175" w:rsidP="00A21175">
      <w:pPr>
        <w:adjustRightInd w:val="0"/>
        <w:spacing w:line="360" w:lineRule="auto"/>
        <w:ind w:firstLine="573"/>
        <w:rPr>
          <w:rFonts w:ascii="宋体" w:eastAsia="宋体" w:hAnsi="宋体" w:cs="Times New Roman" w:hint="eastAsia"/>
          <w:sz w:val="24"/>
          <w:szCs w:val="20"/>
        </w:rPr>
      </w:pPr>
      <w:r>
        <w:rPr>
          <w:rFonts w:ascii="宋体" w:eastAsia="宋体" w:hAnsi="宋体" w:cs="Times New Roman" w:hint="eastAsia"/>
          <w:sz w:val="24"/>
          <w:szCs w:val="20"/>
        </w:rPr>
        <w:t>注：</w:t>
      </w:r>
      <w:r w:rsidRPr="00A21175">
        <w:rPr>
          <w:rFonts w:ascii="宋体" w:eastAsia="宋体" w:hAnsi="宋体" w:cs="Times New Roman" w:hint="eastAsia"/>
          <w:sz w:val="24"/>
          <w:szCs w:val="20"/>
        </w:rPr>
        <w:t>若此减持期间遇送股、资本公积金转增股本、配股等除权除息事项</w:t>
      </w:r>
    </w:p>
    <w:p w14:paraId="1682A88F" w14:textId="3E2EA387" w:rsidR="00A21175" w:rsidRDefault="00A21175" w:rsidP="00A21175">
      <w:pPr>
        <w:adjustRightInd w:val="0"/>
        <w:spacing w:line="360" w:lineRule="auto"/>
        <w:ind w:firstLine="573"/>
        <w:rPr>
          <w:rFonts w:ascii="宋体" w:eastAsia="宋体" w:hAnsi="宋体" w:cs="Times New Roman" w:hint="eastAsia"/>
          <w:sz w:val="24"/>
          <w:szCs w:val="20"/>
        </w:rPr>
      </w:pPr>
      <w:r w:rsidRPr="00A21175">
        <w:rPr>
          <w:rFonts w:ascii="宋体" w:eastAsia="宋体" w:hAnsi="宋体" w:cs="Times New Roman" w:hint="eastAsia"/>
          <w:sz w:val="24"/>
          <w:szCs w:val="20"/>
        </w:rPr>
        <w:t>的，则减持数量将相应进行调整。</w:t>
      </w:r>
    </w:p>
    <w:p w14:paraId="4F2F3C7F" w14:textId="23248A8C" w:rsidR="00F163CF" w:rsidRPr="00F163CF" w:rsidRDefault="00F163CF" w:rsidP="00522532">
      <w:pPr>
        <w:adjustRightInd w:val="0"/>
        <w:spacing w:line="360" w:lineRule="auto"/>
        <w:ind w:firstLine="573"/>
        <w:rPr>
          <w:rFonts w:ascii="宋体" w:eastAsia="宋体" w:hAnsi="宋体" w:cs="Times New Roman" w:hint="eastAsia"/>
          <w:sz w:val="24"/>
          <w:szCs w:val="20"/>
        </w:rPr>
      </w:pPr>
      <w:r w:rsidRPr="00F163CF">
        <w:rPr>
          <w:rFonts w:ascii="宋体" w:eastAsia="宋体" w:hAnsi="宋体" w:cs="Times New Roman" w:hint="eastAsia"/>
          <w:sz w:val="24"/>
          <w:szCs w:val="20"/>
        </w:rPr>
        <w:t>4</w:t>
      </w:r>
      <w:r w:rsidR="00027779">
        <w:rPr>
          <w:rFonts w:ascii="宋体" w:eastAsia="宋体" w:hAnsi="宋体" w:cs="Times New Roman" w:hint="eastAsia"/>
          <w:sz w:val="24"/>
          <w:szCs w:val="20"/>
        </w:rPr>
        <w:t>、</w:t>
      </w:r>
      <w:r w:rsidRPr="00F163CF">
        <w:rPr>
          <w:rFonts w:ascii="宋体" w:eastAsia="宋体" w:hAnsi="宋体" w:cs="Times New Roman" w:hint="eastAsia"/>
          <w:sz w:val="24"/>
          <w:szCs w:val="20"/>
        </w:rPr>
        <w:t>减持期间：</w:t>
      </w:r>
      <w:r w:rsidR="00E45131">
        <w:rPr>
          <w:rFonts w:ascii="宋体" w:eastAsia="宋体" w:hAnsi="宋体" w:cs="Times New Roman" w:hint="eastAsia"/>
          <w:kern w:val="0"/>
          <w:sz w:val="24"/>
          <w:szCs w:val="20"/>
        </w:rPr>
        <w:t>自本减持计划公告之日起</w:t>
      </w:r>
      <w:r w:rsidR="00EF6269">
        <w:rPr>
          <w:rFonts w:ascii="宋体" w:eastAsia="宋体" w:hAnsi="宋体" w:cs="Times New Roman" w:hint="eastAsia"/>
          <w:kern w:val="0"/>
          <w:sz w:val="24"/>
          <w:szCs w:val="20"/>
        </w:rPr>
        <w:t>3</w:t>
      </w:r>
      <w:r w:rsidR="00E45131">
        <w:rPr>
          <w:rFonts w:ascii="宋体" w:eastAsia="宋体" w:hAnsi="宋体" w:cs="Times New Roman" w:hint="eastAsia"/>
          <w:kern w:val="0"/>
          <w:sz w:val="24"/>
          <w:szCs w:val="20"/>
        </w:rPr>
        <w:t>个交易日之后的</w:t>
      </w:r>
      <w:r w:rsidR="00094AE8">
        <w:rPr>
          <w:rFonts w:ascii="宋体" w:eastAsia="宋体" w:hAnsi="宋体" w:cs="Times New Roman" w:hint="eastAsia"/>
          <w:kern w:val="0"/>
          <w:sz w:val="24"/>
          <w:szCs w:val="20"/>
        </w:rPr>
        <w:t>3</w:t>
      </w:r>
      <w:r w:rsidR="00E45131">
        <w:rPr>
          <w:rFonts w:ascii="宋体" w:eastAsia="宋体" w:hAnsi="宋体" w:cs="Times New Roman" w:hint="eastAsia"/>
          <w:kern w:val="0"/>
          <w:sz w:val="24"/>
          <w:szCs w:val="20"/>
        </w:rPr>
        <w:t>个月内</w:t>
      </w:r>
      <w:r w:rsidR="00094AE8">
        <w:rPr>
          <w:rFonts w:ascii="宋体" w:eastAsia="宋体" w:hAnsi="宋体" w:cs="Times New Roman" w:hint="eastAsia"/>
          <w:kern w:val="0"/>
          <w:sz w:val="24"/>
          <w:szCs w:val="20"/>
        </w:rPr>
        <w:t>（</w:t>
      </w:r>
      <w:r w:rsidR="00094AE8" w:rsidRPr="00094AE8">
        <w:rPr>
          <w:rFonts w:ascii="宋体" w:eastAsia="宋体" w:hAnsi="宋体" w:cs="Times New Roman"/>
          <w:kern w:val="0"/>
          <w:sz w:val="24"/>
          <w:szCs w:val="20"/>
        </w:rPr>
        <w:t>即2026年</w:t>
      </w:r>
      <w:r w:rsidR="00D10684">
        <w:rPr>
          <w:rFonts w:ascii="宋体" w:eastAsia="宋体" w:hAnsi="宋体" w:cs="Times New Roman" w:hint="eastAsia"/>
          <w:kern w:val="0"/>
          <w:sz w:val="24"/>
          <w:szCs w:val="20"/>
        </w:rPr>
        <w:t>9</w:t>
      </w:r>
      <w:r w:rsidR="00094AE8" w:rsidRPr="00094AE8">
        <w:rPr>
          <w:rFonts w:ascii="宋体" w:eastAsia="宋体" w:hAnsi="宋体" w:cs="Times New Roman"/>
          <w:kern w:val="0"/>
          <w:sz w:val="24"/>
          <w:szCs w:val="20"/>
        </w:rPr>
        <w:t>月</w:t>
      </w:r>
      <w:r w:rsidR="008E1D38">
        <w:rPr>
          <w:rFonts w:ascii="宋体" w:eastAsia="宋体" w:hAnsi="宋体" w:cs="Times New Roman" w:hint="eastAsia"/>
          <w:kern w:val="0"/>
          <w:sz w:val="24"/>
          <w:szCs w:val="20"/>
        </w:rPr>
        <w:t>10</w:t>
      </w:r>
      <w:r w:rsidR="00094AE8" w:rsidRPr="00094AE8">
        <w:rPr>
          <w:rFonts w:ascii="宋体" w:eastAsia="宋体" w:hAnsi="宋体" w:cs="Times New Roman"/>
          <w:kern w:val="0"/>
          <w:sz w:val="24"/>
          <w:szCs w:val="20"/>
        </w:rPr>
        <w:t>日至2026年</w:t>
      </w:r>
      <w:r w:rsidR="00D10684">
        <w:rPr>
          <w:rFonts w:ascii="宋体" w:eastAsia="宋体" w:hAnsi="宋体" w:cs="Times New Roman" w:hint="eastAsia"/>
          <w:kern w:val="0"/>
          <w:sz w:val="24"/>
          <w:szCs w:val="20"/>
        </w:rPr>
        <w:t>12</w:t>
      </w:r>
      <w:r w:rsidR="00094AE8" w:rsidRPr="00094AE8">
        <w:rPr>
          <w:rFonts w:ascii="宋体" w:eastAsia="宋体" w:hAnsi="宋体" w:cs="Times New Roman"/>
          <w:kern w:val="0"/>
          <w:sz w:val="24"/>
          <w:szCs w:val="20"/>
        </w:rPr>
        <w:t>月</w:t>
      </w:r>
      <w:r w:rsidR="008E1D38">
        <w:rPr>
          <w:rFonts w:ascii="宋体" w:eastAsia="宋体" w:hAnsi="宋体" w:cs="Times New Roman" w:hint="eastAsia"/>
          <w:kern w:val="0"/>
          <w:sz w:val="24"/>
          <w:szCs w:val="20"/>
        </w:rPr>
        <w:t>9</w:t>
      </w:r>
      <w:r w:rsidR="00094AE8" w:rsidRPr="00094AE8">
        <w:rPr>
          <w:rFonts w:ascii="宋体" w:eastAsia="宋体" w:hAnsi="宋体" w:cs="Times New Roman"/>
          <w:kern w:val="0"/>
          <w:sz w:val="24"/>
          <w:szCs w:val="20"/>
        </w:rPr>
        <w:t>日，根据法律法规禁止减持的期间除外</w:t>
      </w:r>
      <w:r w:rsidR="00094AE8">
        <w:rPr>
          <w:rFonts w:ascii="宋体" w:eastAsia="宋体" w:hAnsi="宋体" w:cs="Times New Roman" w:hint="eastAsia"/>
          <w:kern w:val="0"/>
          <w:sz w:val="24"/>
          <w:szCs w:val="20"/>
        </w:rPr>
        <w:t>）</w:t>
      </w:r>
      <w:r w:rsidR="00E45131">
        <w:rPr>
          <w:rFonts w:ascii="宋体" w:eastAsia="宋体" w:hAnsi="宋体" w:cs="Times New Roman" w:hint="eastAsia"/>
          <w:kern w:val="0"/>
          <w:sz w:val="24"/>
          <w:szCs w:val="20"/>
        </w:rPr>
        <w:t>。</w:t>
      </w:r>
    </w:p>
    <w:p w14:paraId="6230C401" w14:textId="0E0B9CBE" w:rsidR="00F163CF" w:rsidRPr="00F163CF" w:rsidRDefault="00F163CF" w:rsidP="00F163CF">
      <w:pPr>
        <w:adjustRightInd w:val="0"/>
        <w:spacing w:line="360" w:lineRule="auto"/>
        <w:ind w:firstLine="570"/>
        <w:rPr>
          <w:rFonts w:ascii="宋体" w:eastAsia="宋体" w:hAnsi="宋体" w:cs="Times New Roman" w:hint="eastAsia"/>
          <w:sz w:val="24"/>
          <w:szCs w:val="20"/>
        </w:rPr>
      </w:pPr>
      <w:r w:rsidRPr="00F163CF">
        <w:rPr>
          <w:rFonts w:ascii="宋体" w:eastAsia="宋体" w:hAnsi="宋体" w:cs="Times New Roman" w:hint="eastAsia"/>
          <w:sz w:val="24"/>
          <w:szCs w:val="20"/>
        </w:rPr>
        <w:t>5</w:t>
      </w:r>
      <w:r w:rsidR="00027779">
        <w:rPr>
          <w:rFonts w:ascii="宋体" w:eastAsia="宋体" w:hAnsi="宋体" w:cs="Times New Roman" w:hint="eastAsia"/>
          <w:sz w:val="24"/>
          <w:szCs w:val="20"/>
        </w:rPr>
        <w:t>、</w:t>
      </w:r>
      <w:r w:rsidRPr="00F163CF">
        <w:rPr>
          <w:rFonts w:ascii="宋体" w:eastAsia="宋体" w:hAnsi="宋体" w:cs="Times New Roman" w:hint="eastAsia"/>
          <w:sz w:val="24"/>
          <w:szCs w:val="20"/>
        </w:rPr>
        <w:t>减持方式：集中竞价。</w:t>
      </w:r>
    </w:p>
    <w:p w14:paraId="03DC3B79" w14:textId="77777777" w:rsidR="00961D61" w:rsidRPr="00F163CF" w:rsidRDefault="00F163CF" w:rsidP="00F163CF">
      <w:pPr>
        <w:adjustRightInd w:val="0"/>
        <w:spacing w:line="360" w:lineRule="auto"/>
        <w:ind w:firstLine="570"/>
        <w:rPr>
          <w:rFonts w:ascii="宋体" w:eastAsia="宋体" w:hAnsi="宋体" w:cs="Times New Roman" w:hint="eastAsia"/>
          <w:sz w:val="24"/>
          <w:szCs w:val="20"/>
        </w:rPr>
      </w:pPr>
      <w:r w:rsidRPr="00F163CF">
        <w:rPr>
          <w:rFonts w:ascii="宋体" w:eastAsia="宋体" w:hAnsi="宋体" w:cs="Times New Roman" w:hint="eastAsia"/>
          <w:sz w:val="24"/>
          <w:szCs w:val="20"/>
        </w:rPr>
        <w:t>6</w:t>
      </w:r>
      <w:r w:rsidR="00027779">
        <w:rPr>
          <w:rFonts w:ascii="宋体" w:eastAsia="宋体" w:hAnsi="宋体" w:cs="Times New Roman" w:hint="eastAsia"/>
          <w:sz w:val="24"/>
          <w:szCs w:val="20"/>
        </w:rPr>
        <w:t>、</w:t>
      </w:r>
      <w:r w:rsidRPr="00F163CF">
        <w:rPr>
          <w:rFonts w:ascii="宋体" w:eastAsia="宋体" w:hAnsi="宋体" w:cs="Times New Roman" w:hint="eastAsia"/>
          <w:sz w:val="24"/>
          <w:szCs w:val="20"/>
        </w:rPr>
        <w:t>减持价格：根据减持时的市场价格确定。</w:t>
      </w:r>
    </w:p>
    <w:p w14:paraId="32E25405" w14:textId="77777777" w:rsidR="00961D61" w:rsidRPr="0070502E" w:rsidRDefault="0070502E" w:rsidP="003036B7">
      <w:pPr>
        <w:adjustRightInd w:val="0"/>
        <w:spacing w:before="240" w:line="360" w:lineRule="auto"/>
        <w:ind w:firstLineChars="200" w:firstLine="482"/>
        <w:rPr>
          <w:rFonts w:ascii="宋体" w:eastAsia="宋体" w:hAnsi="宋体" w:cs="Times New Roman" w:hint="eastAsia"/>
          <w:b/>
          <w:sz w:val="24"/>
          <w:szCs w:val="20"/>
        </w:rPr>
      </w:pPr>
      <w:r w:rsidRPr="0070502E">
        <w:rPr>
          <w:rFonts w:ascii="宋体" w:eastAsia="宋体" w:hAnsi="宋体" w:cs="Times New Roman" w:hint="eastAsia"/>
          <w:b/>
          <w:sz w:val="24"/>
          <w:szCs w:val="20"/>
        </w:rPr>
        <w:t>三、相关</w:t>
      </w:r>
      <w:r w:rsidR="00F163CF" w:rsidRPr="0070502E">
        <w:rPr>
          <w:rFonts w:ascii="宋体" w:eastAsia="宋体" w:hAnsi="宋体" w:cs="Times New Roman"/>
          <w:b/>
          <w:sz w:val="24"/>
          <w:szCs w:val="20"/>
        </w:rPr>
        <w:t>承诺</w:t>
      </w:r>
      <w:r w:rsidRPr="0070502E">
        <w:rPr>
          <w:rFonts w:ascii="宋体" w:eastAsia="宋体" w:hAnsi="宋体" w:cs="Times New Roman"/>
          <w:b/>
          <w:sz w:val="24"/>
          <w:szCs w:val="20"/>
        </w:rPr>
        <w:t>及</w:t>
      </w:r>
      <w:r w:rsidR="00F163CF" w:rsidRPr="0070502E">
        <w:rPr>
          <w:rFonts w:ascii="宋体" w:eastAsia="宋体" w:hAnsi="宋体" w:cs="Times New Roman"/>
          <w:b/>
          <w:sz w:val="24"/>
          <w:szCs w:val="20"/>
        </w:rPr>
        <w:t>履行情况</w:t>
      </w:r>
    </w:p>
    <w:p w14:paraId="2FBE0D19" w14:textId="181A54D5" w:rsidR="003C2410" w:rsidRPr="006528C5" w:rsidRDefault="00962A73" w:rsidP="00962A73">
      <w:pPr>
        <w:adjustRightInd w:val="0"/>
        <w:spacing w:line="360" w:lineRule="auto"/>
        <w:ind w:firstLineChars="200" w:firstLine="480"/>
        <w:rPr>
          <w:rFonts w:ascii="宋体" w:eastAsia="宋体" w:hAnsi="宋体" w:cs="Times New Roman" w:hint="eastAsia"/>
          <w:sz w:val="24"/>
          <w:szCs w:val="20"/>
        </w:rPr>
      </w:pPr>
      <w:r w:rsidRPr="00962A73">
        <w:rPr>
          <w:rFonts w:ascii="宋体" w:eastAsia="宋体" w:hAnsi="宋体" w:cs="Times New Roman" w:hint="eastAsia"/>
          <w:sz w:val="24"/>
          <w:szCs w:val="20"/>
        </w:rPr>
        <w:t>根据公司《首次公开发行股票招股说明书》和《首次公开发行股票上市公告书》，</w:t>
      </w:r>
      <w:r w:rsidR="00522532">
        <w:rPr>
          <w:rFonts w:ascii="宋体" w:eastAsia="宋体" w:hAnsi="宋体" w:cs="Times New Roman" w:hint="eastAsia"/>
          <w:sz w:val="24"/>
          <w:szCs w:val="20"/>
        </w:rPr>
        <w:t>本次减持相关股东</w:t>
      </w:r>
      <w:r w:rsidR="00B630DA">
        <w:rPr>
          <w:rFonts w:ascii="宋体" w:eastAsia="宋体" w:hAnsi="宋体" w:cs="Times New Roman" w:hint="eastAsia"/>
          <w:sz w:val="24"/>
          <w:szCs w:val="20"/>
        </w:rPr>
        <w:t>承诺如下</w:t>
      </w:r>
      <w:r w:rsidR="003C2410" w:rsidRPr="006528C5">
        <w:rPr>
          <w:rFonts w:ascii="宋体" w:eastAsia="宋体" w:hAnsi="宋体" w:cs="Times New Roman" w:hint="eastAsia"/>
          <w:sz w:val="24"/>
          <w:szCs w:val="20"/>
        </w:rPr>
        <w:t>：</w:t>
      </w:r>
    </w:p>
    <w:tbl>
      <w:tblPr>
        <w:tblStyle w:val="af"/>
        <w:tblW w:w="9209" w:type="dxa"/>
        <w:jc w:val="center"/>
        <w:tblLook w:val="04A0" w:firstRow="1" w:lastRow="0" w:firstColumn="1" w:lastColumn="0" w:noHBand="0" w:noVBand="1"/>
      </w:tblPr>
      <w:tblGrid>
        <w:gridCol w:w="992"/>
        <w:gridCol w:w="7093"/>
        <w:gridCol w:w="1124"/>
      </w:tblGrid>
      <w:tr w:rsidR="00522532" w14:paraId="761B01EB" w14:textId="77777777" w:rsidTr="007F609F">
        <w:trPr>
          <w:jc w:val="center"/>
        </w:trPr>
        <w:tc>
          <w:tcPr>
            <w:tcW w:w="992" w:type="dxa"/>
            <w:vAlign w:val="center"/>
          </w:tcPr>
          <w:p w14:paraId="0E208EE5" w14:textId="77777777" w:rsidR="00522532" w:rsidRPr="00266348" w:rsidRDefault="00522532" w:rsidP="007F609F">
            <w:pPr>
              <w:adjustRightInd w:val="0"/>
              <w:jc w:val="center"/>
              <w:rPr>
                <w:rFonts w:ascii="宋体" w:eastAsia="宋体" w:hAnsi="宋体" w:cs="Times New Roman" w:hint="eastAsia"/>
                <w:szCs w:val="21"/>
              </w:rPr>
            </w:pPr>
            <w:r w:rsidRPr="00266348">
              <w:rPr>
                <w:rFonts w:ascii="宋体" w:eastAsia="宋体" w:hAnsi="宋体" w:cs="Times New Roman" w:hint="eastAsia"/>
                <w:szCs w:val="21"/>
              </w:rPr>
              <w:t>股东</w:t>
            </w:r>
          </w:p>
        </w:tc>
        <w:tc>
          <w:tcPr>
            <w:tcW w:w="7093" w:type="dxa"/>
            <w:vAlign w:val="center"/>
          </w:tcPr>
          <w:p w14:paraId="1216A469" w14:textId="77777777" w:rsidR="00522532" w:rsidRPr="00266348" w:rsidRDefault="00522532" w:rsidP="007F609F">
            <w:pPr>
              <w:adjustRightInd w:val="0"/>
              <w:jc w:val="center"/>
              <w:rPr>
                <w:rFonts w:ascii="宋体" w:eastAsia="宋体" w:hAnsi="宋体" w:cs="Times New Roman" w:hint="eastAsia"/>
                <w:szCs w:val="21"/>
              </w:rPr>
            </w:pPr>
            <w:r w:rsidRPr="00266348">
              <w:rPr>
                <w:rFonts w:ascii="宋体" w:eastAsia="宋体" w:hAnsi="宋体" w:cs="Times New Roman" w:hint="eastAsia"/>
                <w:szCs w:val="21"/>
              </w:rPr>
              <w:t>承诺内容</w:t>
            </w:r>
          </w:p>
        </w:tc>
        <w:tc>
          <w:tcPr>
            <w:tcW w:w="1124" w:type="dxa"/>
            <w:vAlign w:val="center"/>
          </w:tcPr>
          <w:p w14:paraId="09AE12FC" w14:textId="77777777" w:rsidR="00522532" w:rsidRPr="00266348" w:rsidRDefault="00522532" w:rsidP="007F609F">
            <w:pPr>
              <w:adjustRightInd w:val="0"/>
              <w:jc w:val="center"/>
              <w:rPr>
                <w:rFonts w:ascii="宋体" w:eastAsia="宋体" w:hAnsi="宋体" w:cs="Times New Roman" w:hint="eastAsia"/>
                <w:szCs w:val="21"/>
              </w:rPr>
            </w:pPr>
            <w:r w:rsidRPr="00266348">
              <w:rPr>
                <w:rFonts w:ascii="宋体" w:eastAsia="宋体" w:hAnsi="宋体" w:cs="Times New Roman" w:hint="eastAsia"/>
                <w:szCs w:val="21"/>
              </w:rPr>
              <w:t>承诺履行情况</w:t>
            </w:r>
          </w:p>
        </w:tc>
      </w:tr>
      <w:tr w:rsidR="00522532" w14:paraId="2D7DBF15" w14:textId="77777777" w:rsidTr="007F609F">
        <w:trPr>
          <w:jc w:val="center"/>
        </w:trPr>
        <w:tc>
          <w:tcPr>
            <w:tcW w:w="992" w:type="dxa"/>
            <w:vAlign w:val="center"/>
          </w:tcPr>
          <w:p w14:paraId="0525934E" w14:textId="27209111" w:rsidR="00522532" w:rsidRPr="00266348" w:rsidRDefault="00522532" w:rsidP="007F609F">
            <w:pPr>
              <w:adjustRightInd w:val="0"/>
              <w:jc w:val="center"/>
              <w:rPr>
                <w:rFonts w:ascii="宋体" w:eastAsia="宋体" w:hAnsi="宋体" w:cs="Times New Roman" w:hint="eastAsia"/>
                <w:szCs w:val="21"/>
              </w:rPr>
            </w:pPr>
            <w:r>
              <w:rPr>
                <w:rFonts w:ascii="宋体" w:eastAsia="宋体" w:hAnsi="宋体" w:cs="Times New Roman" w:hint="eastAsia"/>
                <w:szCs w:val="21"/>
              </w:rPr>
              <w:t>范慧群</w:t>
            </w:r>
          </w:p>
        </w:tc>
        <w:tc>
          <w:tcPr>
            <w:tcW w:w="7093" w:type="dxa"/>
          </w:tcPr>
          <w:p w14:paraId="56D30865" w14:textId="67D1B6BF" w:rsidR="00522532" w:rsidRPr="00522532" w:rsidRDefault="00522532" w:rsidP="00522532">
            <w:pPr>
              <w:adjustRightInd w:val="0"/>
              <w:ind w:firstLineChars="200" w:firstLine="420"/>
              <w:rPr>
                <w:rFonts w:ascii="宋体" w:eastAsia="宋体" w:hAnsi="宋体" w:cs="Times New Roman" w:hint="eastAsia"/>
                <w:szCs w:val="21"/>
              </w:rPr>
            </w:pPr>
            <w:r w:rsidRPr="00522532">
              <w:rPr>
                <w:rFonts w:ascii="宋体" w:eastAsia="宋体" w:hAnsi="宋体" w:cs="Times New Roman" w:hint="eastAsia"/>
                <w:szCs w:val="21"/>
              </w:rPr>
              <w:t>自发行人股票上市之日起12个月内，不转让或者委托他人管理本人在本次发行前已直接或者间接持有的发行人股份，也不由发行人回购本人所持有的上述股份。其中，本人通过 2014 年 12 月增资取得的发行人股份自上市之日起 36 个月内，不转让或者委托他人管理，也不由发行人回购上述股份。</w:t>
            </w:r>
          </w:p>
          <w:p w14:paraId="78F5FE14" w14:textId="77777777" w:rsidR="00522532" w:rsidRPr="00522532" w:rsidRDefault="00522532" w:rsidP="00522532">
            <w:pPr>
              <w:adjustRightInd w:val="0"/>
              <w:ind w:firstLineChars="200" w:firstLine="420"/>
              <w:rPr>
                <w:rFonts w:ascii="宋体" w:eastAsia="宋体" w:hAnsi="宋体" w:cs="Times New Roman" w:hint="eastAsia"/>
                <w:szCs w:val="21"/>
              </w:rPr>
            </w:pPr>
            <w:r w:rsidRPr="00522532">
              <w:rPr>
                <w:rFonts w:ascii="宋体" w:eastAsia="宋体" w:hAnsi="宋体" w:cs="Times New Roman" w:hint="eastAsia"/>
                <w:szCs w:val="21"/>
              </w:rPr>
              <w:t>前述锁定期满后，在本人担任发行人董事、监事、高级管理人员期间，每年转让的股份不超过本人所直接或者间接持有发行人股份总数的25%；申报离职后半年内不转让本人所直接或者间接持有的发行人股份；申报离职六个月后的十二个月内通过证券交易所挂牌交易出售发行人股票数量占其所持有发行人股票总数的比例不得超过50%。</w:t>
            </w:r>
          </w:p>
          <w:p w14:paraId="10213AFB" w14:textId="77777777" w:rsidR="00522532" w:rsidRPr="00522532" w:rsidRDefault="00522532" w:rsidP="00522532">
            <w:pPr>
              <w:adjustRightInd w:val="0"/>
              <w:ind w:firstLineChars="200" w:firstLine="420"/>
              <w:rPr>
                <w:rFonts w:ascii="宋体" w:eastAsia="宋体" w:hAnsi="宋体" w:cs="Times New Roman" w:hint="eastAsia"/>
                <w:szCs w:val="21"/>
              </w:rPr>
            </w:pPr>
            <w:r w:rsidRPr="00522532">
              <w:rPr>
                <w:rFonts w:ascii="宋体" w:eastAsia="宋体" w:hAnsi="宋体" w:cs="Times New Roman" w:hint="eastAsia"/>
                <w:szCs w:val="21"/>
              </w:rPr>
              <w:t>发行人上市后6个月内，如发行人股票价格连续20个交易日的收盘价均低于发行价，或者上市后6个月期末收盘价低于发行价（如前述期间内发行人股票发生过除权除息等事项的，发行价格应相应调整），本人持有发行人股份的锁定期限自动延长6个月。</w:t>
            </w:r>
          </w:p>
          <w:p w14:paraId="65E07072" w14:textId="77777777" w:rsidR="00522532" w:rsidRPr="00522532" w:rsidRDefault="00522532" w:rsidP="00522532">
            <w:pPr>
              <w:adjustRightInd w:val="0"/>
              <w:ind w:firstLineChars="200" w:firstLine="420"/>
              <w:rPr>
                <w:rFonts w:ascii="宋体" w:eastAsia="宋体" w:hAnsi="宋体" w:cs="Times New Roman" w:hint="eastAsia"/>
                <w:szCs w:val="21"/>
              </w:rPr>
            </w:pPr>
            <w:r w:rsidRPr="00522532">
              <w:rPr>
                <w:rFonts w:ascii="宋体" w:eastAsia="宋体" w:hAnsi="宋体" w:cs="Times New Roman" w:hint="eastAsia"/>
                <w:szCs w:val="21"/>
              </w:rPr>
              <w:t>自上述锁定期满后2年内依法减持的，减持价格不低于发行人首次公开发行股票的发行价格（如发行人股票自首次公开发行至上述减持公告之日发生过除权除息等事项的，发行价格应相应调整）。如发行人及相关方在采取稳定股价的措施阶段时，本人将不减持所持有的发行人股份。</w:t>
            </w:r>
          </w:p>
          <w:p w14:paraId="6E46A745" w14:textId="77777777" w:rsidR="00522532" w:rsidRPr="00522532" w:rsidRDefault="00522532" w:rsidP="00522532">
            <w:pPr>
              <w:adjustRightInd w:val="0"/>
              <w:ind w:firstLineChars="200" w:firstLine="420"/>
              <w:rPr>
                <w:rFonts w:ascii="宋体" w:eastAsia="宋体" w:hAnsi="宋体" w:cs="Times New Roman" w:hint="eastAsia"/>
                <w:szCs w:val="21"/>
              </w:rPr>
            </w:pPr>
            <w:r w:rsidRPr="00522532">
              <w:rPr>
                <w:rFonts w:ascii="宋体" w:eastAsia="宋体" w:hAnsi="宋体" w:cs="Times New Roman" w:hint="eastAsia"/>
                <w:szCs w:val="21"/>
              </w:rPr>
              <w:t>本人保证减持时将遵守中国证监会、证券交易所有关法律、法规的相关规定，并提前三个交易日公告，公告中将明确减持的数量或区间、减持的执行期限等信息。</w:t>
            </w:r>
          </w:p>
          <w:p w14:paraId="47A3B26C" w14:textId="278BE473" w:rsidR="00522532" w:rsidRPr="00522532" w:rsidRDefault="00522532" w:rsidP="00522532">
            <w:pPr>
              <w:adjustRightInd w:val="0"/>
              <w:ind w:firstLineChars="200" w:firstLine="420"/>
              <w:rPr>
                <w:rFonts w:ascii="宋体" w:eastAsia="宋体" w:hAnsi="宋体" w:cs="Times New Roman" w:hint="eastAsia"/>
                <w:szCs w:val="21"/>
              </w:rPr>
            </w:pPr>
            <w:r w:rsidRPr="00522532">
              <w:rPr>
                <w:rFonts w:ascii="宋体" w:eastAsia="宋体" w:hAnsi="宋体" w:cs="Times New Roman" w:hint="eastAsia"/>
                <w:szCs w:val="21"/>
              </w:rPr>
              <w:t>如未履行上述承诺出售股票，本人将该部分出售股票所取得的收益（如有），上缴发行人所有，且保证在接到董事会发出的收益上缴通知之日起20日内将收益交给发行人。</w:t>
            </w:r>
          </w:p>
        </w:tc>
        <w:tc>
          <w:tcPr>
            <w:tcW w:w="1124" w:type="dxa"/>
            <w:vAlign w:val="center"/>
          </w:tcPr>
          <w:p w14:paraId="6E00BDC9" w14:textId="30C1E52C" w:rsidR="00522532" w:rsidRPr="007769FD" w:rsidRDefault="00522532" w:rsidP="007F609F">
            <w:pPr>
              <w:adjustRightInd w:val="0"/>
              <w:rPr>
                <w:rFonts w:ascii="宋体" w:eastAsia="宋体" w:hAnsi="宋体" w:cs="Times New Roman" w:hint="eastAsia"/>
                <w:szCs w:val="21"/>
              </w:rPr>
            </w:pPr>
            <w:r w:rsidRPr="007769FD">
              <w:rPr>
                <w:rFonts w:ascii="宋体" w:eastAsia="宋体" w:hAnsi="宋体" w:cs="Times New Roman" w:hint="eastAsia"/>
                <w:szCs w:val="21"/>
              </w:rPr>
              <w:t>截至本公告披露之日，</w:t>
            </w:r>
            <w:r>
              <w:rPr>
                <w:rFonts w:ascii="宋体" w:eastAsia="宋体" w:hAnsi="宋体" w:cs="Times New Roman" w:hint="eastAsia"/>
                <w:szCs w:val="21"/>
              </w:rPr>
              <w:t>范慧群</w:t>
            </w:r>
            <w:r w:rsidRPr="007769FD">
              <w:rPr>
                <w:rFonts w:ascii="宋体" w:eastAsia="宋体" w:hAnsi="宋体" w:cs="Times New Roman" w:hint="eastAsia"/>
                <w:szCs w:val="21"/>
              </w:rPr>
              <w:t>女士严格遵守了上述承诺</w:t>
            </w:r>
            <w:r>
              <w:rPr>
                <w:rFonts w:ascii="宋体" w:eastAsia="宋体" w:hAnsi="宋体" w:cs="Times New Roman" w:hint="eastAsia"/>
                <w:szCs w:val="21"/>
              </w:rPr>
              <w:t>，</w:t>
            </w:r>
            <w:r w:rsidRPr="007769FD">
              <w:rPr>
                <w:rFonts w:ascii="宋体" w:eastAsia="宋体" w:hAnsi="宋体" w:cs="Times New Roman" w:hint="eastAsia"/>
                <w:szCs w:val="21"/>
              </w:rPr>
              <w:t>未出现违反上述承诺的情形。</w:t>
            </w:r>
          </w:p>
        </w:tc>
      </w:tr>
    </w:tbl>
    <w:p w14:paraId="7CD6C9C2" w14:textId="77777777" w:rsidR="00A814D1" w:rsidRDefault="0070502E" w:rsidP="003036B7">
      <w:pPr>
        <w:adjustRightInd w:val="0"/>
        <w:spacing w:before="240" w:line="360" w:lineRule="auto"/>
        <w:ind w:firstLineChars="200" w:firstLine="482"/>
        <w:rPr>
          <w:rFonts w:ascii="宋体" w:eastAsia="宋体" w:hAnsi="宋体" w:cs="Times New Roman" w:hint="eastAsia"/>
          <w:b/>
          <w:sz w:val="24"/>
          <w:szCs w:val="20"/>
        </w:rPr>
      </w:pPr>
      <w:r>
        <w:rPr>
          <w:rFonts w:ascii="宋体" w:eastAsia="宋体" w:hAnsi="宋体" w:cs="Times New Roman" w:hint="eastAsia"/>
          <w:b/>
          <w:sz w:val="24"/>
          <w:szCs w:val="20"/>
        </w:rPr>
        <w:lastRenderedPageBreak/>
        <w:t>四</w:t>
      </w:r>
      <w:r w:rsidR="00A814D1" w:rsidRPr="00A814D1">
        <w:rPr>
          <w:rFonts w:ascii="宋体" w:eastAsia="宋体" w:hAnsi="宋体" w:cs="Times New Roman" w:hint="eastAsia"/>
          <w:b/>
          <w:sz w:val="24"/>
          <w:szCs w:val="20"/>
        </w:rPr>
        <w:t>、</w:t>
      </w:r>
      <w:r w:rsidR="00A814D1" w:rsidRPr="00A814D1">
        <w:rPr>
          <w:rFonts w:ascii="宋体" w:eastAsia="宋体" w:hAnsi="宋体" w:cs="Times New Roman"/>
          <w:b/>
          <w:sz w:val="24"/>
          <w:szCs w:val="20"/>
        </w:rPr>
        <w:t>相关风险提示</w:t>
      </w:r>
    </w:p>
    <w:p w14:paraId="57070AA4" w14:textId="0FEE9806" w:rsidR="00CA550C" w:rsidRPr="00CA550C" w:rsidRDefault="00CA550C" w:rsidP="00CA550C">
      <w:pPr>
        <w:adjustRightInd w:val="0"/>
        <w:spacing w:line="360" w:lineRule="auto"/>
        <w:ind w:firstLineChars="200" w:firstLine="480"/>
        <w:rPr>
          <w:rFonts w:ascii="宋体" w:eastAsia="宋体" w:hAnsi="宋体" w:cs="Times New Roman" w:hint="eastAsia"/>
          <w:sz w:val="24"/>
          <w:szCs w:val="20"/>
        </w:rPr>
      </w:pPr>
      <w:r w:rsidRPr="00CA550C">
        <w:rPr>
          <w:rFonts w:ascii="宋体" w:eastAsia="宋体" w:hAnsi="宋体" w:cs="Times New Roman" w:hint="eastAsia"/>
          <w:sz w:val="24"/>
          <w:szCs w:val="20"/>
        </w:rPr>
        <w:t>1</w:t>
      </w:r>
      <w:r w:rsidR="00027779">
        <w:rPr>
          <w:rFonts w:ascii="宋体" w:eastAsia="宋体" w:hAnsi="宋体" w:cs="Times New Roman" w:hint="eastAsia"/>
          <w:sz w:val="24"/>
          <w:szCs w:val="20"/>
        </w:rPr>
        <w:t>、</w:t>
      </w:r>
      <w:r w:rsidR="00522532">
        <w:rPr>
          <w:rFonts w:ascii="宋体" w:eastAsia="宋体" w:hAnsi="宋体" w:cs="Times New Roman" w:hint="eastAsia"/>
          <w:sz w:val="24"/>
          <w:szCs w:val="20"/>
        </w:rPr>
        <w:t>本次减持股东</w:t>
      </w:r>
      <w:r w:rsidRPr="00CA550C">
        <w:rPr>
          <w:rFonts w:ascii="宋体" w:eastAsia="宋体" w:hAnsi="宋体" w:cs="Times New Roman" w:hint="eastAsia"/>
          <w:sz w:val="24"/>
          <w:szCs w:val="20"/>
        </w:rPr>
        <w:t>将根据市场环境、公司股价情况等因素决定是否实施本次股份减持计划，本次减持计划存在减持时间、减持价格的不确定性，也存在是否按期实施完成的不确定性，公司将按照相关规定披露本次减持计划的实施进展情况。</w:t>
      </w:r>
    </w:p>
    <w:p w14:paraId="44301676" w14:textId="54BA9054" w:rsidR="0070502E" w:rsidRDefault="00CA550C" w:rsidP="00CA550C">
      <w:pPr>
        <w:adjustRightInd w:val="0"/>
        <w:spacing w:line="360" w:lineRule="auto"/>
        <w:ind w:firstLineChars="200" w:firstLine="480"/>
        <w:rPr>
          <w:rFonts w:ascii="宋体" w:eastAsia="宋体" w:hAnsi="宋体" w:cs="Times New Roman" w:hint="eastAsia"/>
          <w:sz w:val="24"/>
          <w:szCs w:val="20"/>
        </w:rPr>
      </w:pPr>
      <w:r w:rsidRPr="00CA550C">
        <w:rPr>
          <w:rFonts w:ascii="宋体" w:eastAsia="宋体" w:hAnsi="宋体" w:cs="Times New Roman" w:hint="eastAsia"/>
          <w:sz w:val="24"/>
          <w:szCs w:val="20"/>
        </w:rPr>
        <w:t>2</w:t>
      </w:r>
      <w:r w:rsidR="00027779">
        <w:rPr>
          <w:rFonts w:ascii="宋体" w:eastAsia="宋体" w:hAnsi="宋体" w:cs="Times New Roman" w:hint="eastAsia"/>
          <w:sz w:val="24"/>
          <w:szCs w:val="20"/>
        </w:rPr>
        <w:t>、</w:t>
      </w:r>
      <w:r w:rsidR="00094AE8" w:rsidRPr="00094AE8">
        <w:rPr>
          <w:rFonts w:ascii="宋体" w:eastAsia="宋体" w:hAnsi="宋体" w:cs="Times New Roman"/>
          <w:sz w:val="24"/>
          <w:szCs w:val="20"/>
        </w:rPr>
        <w:t>本次减持计划未违反《中华人民共和国证券法》《深圳证券交易所股票上市规则》《深圳证券交易所上市公司自律监管指引第1号——主板上市公司规范运作》《深圳证券交易所上市公司自律监管指引第18号——股东及董事、高级管理人员减持股份》等相关法律、法规及规范性文件的规定。</w:t>
      </w:r>
    </w:p>
    <w:p w14:paraId="03DA8164" w14:textId="4652CCBE" w:rsidR="00CA550C" w:rsidRPr="00CA550C" w:rsidRDefault="0070502E" w:rsidP="00CA550C">
      <w:pPr>
        <w:adjustRightInd w:val="0"/>
        <w:spacing w:line="360" w:lineRule="auto"/>
        <w:ind w:firstLineChars="200" w:firstLine="480"/>
        <w:rPr>
          <w:rFonts w:ascii="宋体" w:eastAsia="宋体" w:hAnsi="宋体" w:cs="Times New Roman" w:hint="eastAsia"/>
          <w:sz w:val="24"/>
          <w:szCs w:val="20"/>
        </w:rPr>
      </w:pPr>
      <w:r>
        <w:rPr>
          <w:rFonts w:ascii="宋体" w:eastAsia="宋体" w:hAnsi="宋体" w:cs="Times New Roman"/>
          <w:sz w:val="24"/>
          <w:szCs w:val="20"/>
        </w:rPr>
        <w:t>3</w:t>
      </w:r>
      <w:r w:rsidR="00027779">
        <w:rPr>
          <w:rFonts w:ascii="宋体" w:eastAsia="宋体" w:hAnsi="宋体" w:cs="Times New Roman" w:hint="eastAsia"/>
          <w:sz w:val="24"/>
          <w:szCs w:val="20"/>
        </w:rPr>
        <w:t>、</w:t>
      </w:r>
      <w:r w:rsidR="002F33AD">
        <w:rPr>
          <w:rFonts w:ascii="宋体" w:eastAsia="宋体" w:hAnsi="宋体" w:cs="Times New Roman" w:hint="eastAsia"/>
          <w:sz w:val="24"/>
          <w:szCs w:val="20"/>
        </w:rPr>
        <w:t>范慧群女士</w:t>
      </w:r>
      <w:r w:rsidR="00A865E0" w:rsidRPr="00A865E0">
        <w:rPr>
          <w:rFonts w:ascii="宋体" w:eastAsia="宋体" w:hAnsi="宋体" w:cs="Times New Roman"/>
          <w:sz w:val="24"/>
          <w:szCs w:val="20"/>
        </w:rPr>
        <w:t>承诺，在按照本计划减持股份期间，严格遵守上述相关法律、法规及规范性文件的规定和要求。同时，公司将持续关注本次减持计划的进展情况，并依据相关规定及时履行信息披露义务。</w:t>
      </w:r>
    </w:p>
    <w:p w14:paraId="70A2889B" w14:textId="6D205410" w:rsidR="0070502E" w:rsidRDefault="0070502E" w:rsidP="00CA550C">
      <w:pPr>
        <w:adjustRightInd w:val="0"/>
        <w:spacing w:line="360" w:lineRule="auto"/>
        <w:ind w:firstLineChars="200" w:firstLine="480"/>
        <w:rPr>
          <w:rFonts w:ascii="宋体" w:eastAsia="宋体" w:hAnsi="宋体" w:cs="Times New Roman" w:hint="eastAsia"/>
          <w:sz w:val="24"/>
          <w:szCs w:val="20"/>
        </w:rPr>
      </w:pPr>
      <w:r>
        <w:rPr>
          <w:rFonts w:ascii="宋体" w:eastAsia="宋体" w:hAnsi="宋体" w:cs="Times New Roman" w:hint="eastAsia"/>
          <w:sz w:val="24"/>
          <w:szCs w:val="20"/>
        </w:rPr>
        <w:t>4</w:t>
      </w:r>
      <w:r w:rsidR="00027779">
        <w:rPr>
          <w:rFonts w:ascii="宋体" w:eastAsia="宋体" w:hAnsi="宋体" w:cs="Times New Roman" w:hint="eastAsia"/>
          <w:sz w:val="24"/>
          <w:szCs w:val="20"/>
        </w:rPr>
        <w:t>、</w:t>
      </w:r>
      <w:r w:rsidR="00BC24E9">
        <w:rPr>
          <w:rFonts w:ascii="宋体" w:eastAsia="宋体" w:hAnsi="宋体" w:cs="Times New Roman" w:hint="eastAsia"/>
          <w:sz w:val="24"/>
          <w:szCs w:val="20"/>
        </w:rPr>
        <w:t>范慧群</w:t>
      </w:r>
      <w:r w:rsidR="00BA24A6">
        <w:rPr>
          <w:rFonts w:ascii="宋体" w:eastAsia="宋体" w:hAnsi="宋体" w:cs="Times New Roman" w:hint="eastAsia"/>
          <w:sz w:val="24"/>
          <w:szCs w:val="20"/>
        </w:rPr>
        <w:t>女士</w:t>
      </w:r>
      <w:r w:rsidR="00CA550C" w:rsidRPr="00CA550C">
        <w:rPr>
          <w:rFonts w:ascii="宋体" w:eastAsia="宋体" w:hAnsi="宋体" w:cs="Times New Roman" w:hint="eastAsia"/>
          <w:sz w:val="24"/>
          <w:szCs w:val="20"/>
        </w:rPr>
        <w:t>不属于公司的控股股东</w:t>
      </w:r>
      <w:r w:rsidR="00990492">
        <w:rPr>
          <w:rFonts w:ascii="宋体" w:eastAsia="宋体" w:hAnsi="宋体" w:cs="Times New Roman" w:hint="eastAsia"/>
          <w:sz w:val="24"/>
          <w:szCs w:val="20"/>
        </w:rPr>
        <w:t>、</w:t>
      </w:r>
      <w:r w:rsidR="00CA550C" w:rsidRPr="00CA550C">
        <w:rPr>
          <w:rFonts w:ascii="宋体" w:eastAsia="宋体" w:hAnsi="宋体" w:cs="Times New Roman" w:hint="eastAsia"/>
          <w:sz w:val="24"/>
          <w:szCs w:val="20"/>
        </w:rPr>
        <w:t>实际控制人</w:t>
      </w:r>
      <w:r w:rsidR="00990492">
        <w:rPr>
          <w:rFonts w:ascii="宋体" w:eastAsia="宋体" w:hAnsi="宋体" w:cs="Times New Roman" w:hint="eastAsia"/>
          <w:sz w:val="24"/>
          <w:szCs w:val="20"/>
        </w:rPr>
        <w:t>或其一致行动人</w:t>
      </w:r>
      <w:r w:rsidR="00CA550C" w:rsidRPr="00CA550C">
        <w:rPr>
          <w:rFonts w:ascii="宋体" w:eastAsia="宋体" w:hAnsi="宋体" w:cs="Times New Roman" w:hint="eastAsia"/>
          <w:sz w:val="24"/>
          <w:szCs w:val="20"/>
        </w:rPr>
        <w:t>，本次减持计划的实施不会对公司治理结构及持续</w:t>
      </w:r>
      <w:r>
        <w:rPr>
          <w:rFonts w:ascii="宋体" w:eastAsia="宋体" w:hAnsi="宋体" w:cs="Times New Roman" w:hint="eastAsia"/>
          <w:sz w:val="24"/>
          <w:szCs w:val="20"/>
        </w:rPr>
        <w:t>经营产生重大影响，不会导致公司控制权发生变化</w:t>
      </w:r>
      <w:r w:rsidR="00CA550C" w:rsidRPr="00CA550C">
        <w:rPr>
          <w:rFonts w:ascii="宋体" w:eastAsia="宋体" w:hAnsi="宋体" w:cs="Times New Roman" w:hint="eastAsia"/>
          <w:sz w:val="24"/>
          <w:szCs w:val="20"/>
        </w:rPr>
        <w:t>。</w:t>
      </w:r>
    </w:p>
    <w:p w14:paraId="265F93C0" w14:textId="77777777" w:rsidR="00CA550C" w:rsidRPr="00CA550C" w:rsidRDefault="0070502E" w:rsidP="00CA550C">
      <w:pPr>
        <w:adjustRightInd w:val="0"/>
        <w:spacing w:line="360" w:lineRule="auto"/>
        <w:ind w:firstLineChars="200" w:firstLine="480"/>
        <w:rPr>
          <w:rFonts w:ascii="宋体" w:eastAsia="宋体" w:hAnsi="宋体" w:cs="Times New Roman" w:hint="eastAsia"/>
          <w:sz w:val="24"/>
          <w:szCs w:val="20"/>
        </w:rPr>
      </w:pPr>
      <w:r>
        <w:rPr>
          <w:rFonts w:ascii="宋体" w:eastAsia="宋体" w:hAnsi="宋体" w:cs="Times New Roman" w:hint="eastAsia"/>
          <w:sz w:val="24"/>
          <w:szCs w:val="20"/>
        </w:rPr>
        <w:t>敬请广大投资者理性投资，注意投资风险。</w:t>
      </w:r>
    </w:p>
    <w:p w14:paraId="3BB406E4" w14:textId="77777777" w:rsidR="00CA550C" w:rsidRPr="0070502E" w:rsidRDefault="0070502E" w:rsidP="003036B7">
      <w:pPr>
        <w:adjustRightInd w:val="0"/>
        <w:spacing w:before="240" w:line="360" w:lineRule="auto"/>
        <w:ind w:firstLineChars="200" w:firstLine="482"/>
        <w:rPr>
          <w:rFonts w:ascii="宋体" w:eastAsia="宋体" w:hAnsi="宋体" w:cs="Times New Roman" w:hint="eastAsia"/>
          <w:b/>
          <w:sz w:val="24"/>
          <w:szCs w:val="20"/>
        </w:rPr>
      </w:pPr>
      <w:r>
        <w:rPr>
          <w:rFonts w:ascii="宋体" w:eastAsia="宋体" w:hAnsi="宋体" w:cs="Times New Roman" w:hint="eastAsia"/>
          <w:b/>
          <w:sz w:val="24"/>
          <w:szCs w:val="20"/>
        </w:rPr>
        <w:t>五</w:t>
      </w:r>
      <w:r w:rsidR="00CA550C" w:rsidRPr="0070502E">
        <w:rPr>
          <w:rFonts w:ascii="宋体" w:eastAsia="宋体" w:hAnsi="宋体" w:cs="Times New Roman" w:hint="eastAsia"/>
          <w:b/>
          <w:sz w:val="24"/>
          <w:szCs w:val="20"/>
        </w:rPr>
        <w:t>、备查文件</w:t>
      </w:r>
    </w:p>
    <w:p w14:paraId="04792004" w14:textId="0C9F55B5" w:rsidR="00CA550C" w:rsidRPr="00CA550C" w:rsidRDefault="00CA550C" w:rsidP="00CA550C">
      <w:pPr>
        <w:adjustRightInd w:val="0"/>
        <w:spacing w:line="360" w:lineRule="auto"/>
        <w:ind w:firstLineChars="200" w:firstLine="480"/>
        <w:rPr>
          <w:rFonts w:ascii="宋体" w:eastAsia="宋体" w:hAnsi="宋体" w:cs="Times New Roman" w:hint="eastAsia"/>
          <w:sz w:val="24"/>
          <w:szCs w:val="20"/>
        </w:rPr>
      </w:pPr>
      <w:r w:rsidRPr="00CA550C">
        <w:rPr>
          <w:rFonts w:ascii="宋体" w:eastAsia="宋体" w:hAnsi="宋体" w:cs="Times New Roman" w:hint="eastAsia"/>
          <w:sz w:val="24"/>
          <w:szCs w:val="20"/>
        </w:rPr>
        <w:t>1、</w:t>
      </w:r>
      <w:r w:rsidR="00BC24E9">
        <w:rPr>
          <w:rFonts w:ascii="宋体" w:eastAsia="宋体" w:hAnsi="宋体" w:cs="Times New Roman" w:hint="eastAsia"/>
          <w:sz w:val="24"/>
          <w:szCs w:val="20"/>
        </w:rPr>
        <w:t>范慧群</w:t>
      </w:r>
      <w:r w:rsidR="00BA24A6">
        <w:rPr>
          <w:rFonts w:ascii="宋体" w:eastAsia="宋体" w:hAnsi="宋体" w:cs="Times New Roman" w:hint="eastAsia"/>
          <w:sz w:val="24"/>
          <w:szCs w:val="20"/>
        </w:rPr>
        <w:t>女士</w:t>
      </w:r>
      <w:r w:rsidR="00522532">
        <w:rPr>
          <w:rFonts w:ascii="宋体" w:eastAsia="宋体" w:hAnsi="宋体" w:cs="Times New Roman" w:hint="eastAsia"/>
          <w:sz w:val="24"/>
          <w:szCs w:val="20"/>
        </w:rPr>
        <w:t>出具的《股份减持计划告知函》；</w:t>
      </w:r>
    </w:p>
    <w:p w14:paraId="357D955D" w14:textId="77777777" w:rsidR="0035631E" w:rsidRDefault="0043582F" w:rsidP="005B1CDC">
      <w:pPr>
        <w:spacing w:line="360" w:lineRule="auto"/>
        <w:ind w:firstLineChars="200" w:firstLine="480"/>
        <w:rPr>
          <w:sz w:val="24"/>
          <w:szCs w:val="24"/>
        </w:rPr>
      </w:pPr>
      <w:r>
        <w:rPr>
          <w:rFonts w:hint="eastAsia"/>
          <w:sz w:val="24"/>
          <w:szCs w:val="24"/>
        </w:rPr>
        <w:t>特此公告</w:t>
      </w:r>
      <w:r w:rsidR="00027779">
        <w:rPr>
          <w:rFonts w:hint="eastAsia"/>
          <w:sz w:val="24"/>
          <w:szCs w:val="24"/>
        </w:rPr>
        <w:t>。</w:t>
      </w:r>
    </w:p>
    <w:p w14:paraId="529E3D53" w14:textId="77777777" w:rsidR="00094AE8" w:rsidRDefault="00094AE8" w:rsidP="005B1CDC">
      <w:pPr>
        <w:spacing w:line="360" w:lineRule="auto"/>
        <w:ind w:firstLineChars="200" w:firstLine="480"/>
        <w:rPr>
          <w:sz w:val="24"/>
          <w:szCs w:val="24"/>
        </w:rPr>
      </w:pPr>
    </w:p>
    <w:p w14:paraId="2DD7CE74" w14:textId="77777777" w:rsidR="00FE158C" w:rsidRDefault="0035631E" w:rsidP="00AC2BEA">
      <w:pPr>
        <w:spacing w:line="360" w:lineRule="auto"/>
        <w:ind w:firstLineChars="200" w:firstLine="480"/>
        <w:jc w:val="right"/>
        <w:rPr>
          <w:sz w:val="24"/>
        </w:rPr>
      </w:pPr>
      <w:r w:rsidRPr="001B1198">
        <w:rPr>
          <w:rFonts w:hint="eastAsia"/>
          <w:sz w:val="24"/>
        </w:rPr>
        <w:t>浙江威星智能仪表</w:t>
      </w:r>
      <w:r w:rsidRPr="001B1198">
        <w:rPr>
          <w:sz w:val="24"/>
        </w:rPr>
        <w:t>股份有限公司</w:t>
      </w:r>
    </w:p>
    <w:p w14:paraId="4B17FE6C" w14:textId="77777777" w:rsidR="00FE158C" w:rsidRDefault="0035631E" w:rsidP="00AC2BEA">
      <w:pPr>
        <w:spacing w:line="360" w:lineRule="auto"/>
        <w:ind w:firstLineChars="200" w:firstLine="480"/>
        <w:jc w:val="right"/>
        <w:rPr>
          <w:sz w:val="24"/>
        </w:rPr>
      </w:pPr>
      <w:r w:rsidRPr="001B1198">
        <w:rPr>
          <w:rFonts w:hint="eastAsia"/>
          <w:sz w:val="24"/>
        </w:rPr>
        <w:t>董事会</w:t>
      </w:r>
      <w:r w:rsidRPr="001B1198">
        <w:rPr>
          <w:rFonts w:hint="eastAsia"/>
          <w:sz w:val="24"/>
        </w:rPr>
        <w:t xml:space="preserve">                                     </w:t>
      </w:r>
    </w:p>
    <w:p w14:paraId="72885D9B" w14:textId="05BB0070" w:rsidR="0035631E" w:rsidRDefault="0035631E" w:rsidP="00AC2BEA">
      <w:pPr>
        <w:spacing w:line="360" w:lineRule="auto"/>
        <w:ind w:firstLineChars="200" w:firstLine="480"/>
        <w:jc w:val="right"/>
        <w:rPr>
          <w:sz w:val="24"/>
        </w:rPr>
      </w:pPr>
      <w:r w:rsidRPr="0072393A">
        <w:rPr>
          <w:rFonts w:asciiTheme="minorEastAsia" w:hAnsiTheme="minorEastAsia"/>
          <w:sz w:val="24"/>
        </w:rPr>
        <w:t>20</w:t>
      </w:r>
      <w:r w:rsidR="00CD3B2C">
        <w:rPr>
          <w:rFonts w:asciiTheme="minorEastAsia" w:hAnsiTheme="minorEastAsia"/>
          <w:sz w:val="24"/>
        </w:rPr>
        <w:t>2</w:t>
      </w:r>
      <w:r w:rsidR="00094AE8">
        <w:rPr>
          <w:rFonts w:asciiTheme="minorEastAsia" w:hAnsiTheme="minorEastAsia" w:hint="eastAsia"/>
          <w:sz w:val="24"/>
        </w:rPr>
        <w:t>6</w:t>
      </w:r>
      <w:r w:rsidRPr="0072393A">
        <w:rPr>
          <w:rFonts w:asciiTheme="minorEastAsia" w:hAnsiTheme="minorEastAsia"/>
          <w:sz w:val="24"/>
        </w:rPr>
        <w:t>年</w:t>
      </w:r>
      <w:r w:rsidR="00094AE8">
        <w:rPr>
          <w:rFonts w:asciiTheme="minorEastAsia" w:hAnsiTheme="minorEastAsia" w:hint="eastAsia"/>
          <w:sz w:val="24"/>
        </w:rPr>
        <w:t>9</w:t>
      </w:r>
      <w:r w:rsidRPr="0072393A">
        <w:rPr>
          <w:rFonts w:asciiTheme="minorEastAsia" w:hAnsiTheme="minorEastAsia"/>
          <w:sz w:val="24"/>
        </w:rPr>
        <w:t>月</w:t>
      </w:r>
      <w:r w:rsidR="006D1D95">
        <w:rPr>
          <w:rFonts w:asciiTheme="minorEastAsia" w:hAnsiTheme="minorEastAsia" w:hint="eastAsia"/>
          <w:sz w:val="24"/>
        </w:rPr>
        <w:t>5</w:t>
      </w:r>
      <w:r w:rsidRPr="0072393A">
        <w:rPr>
          <w:rFonts w:asciiTheme="minorEastAsia" w:hAnsiTheme="minorEastAsia"/>
          <w:sz w:val="24"/>
        </w:rPr>
        <w:t>日</w:t>
      </w:r>
    </w:p>
    <w:sectPr w:rsidR="003563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C726F" w14:textId="77777777" w:rsidR="00B750CC" w:rsidRDefault="00B750CC" w:rsidP="00AC49A2">
      <w:r>
        <w:separator/>
      </w:r>
    </w:p>
  </w:endnote>
  <w:endnote w:type="continuationSeparator" w:id="0">
    <w:p w14:paraId="2357231E" w14:textId="77777777" w:rsidR="00B750CC" w:rsidRDefault="00B750CC" w:rsidP="00AC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04FAA" w14:textId="77777777" w:rsidR="00B750CC" w:rsidRDefault="00B750CC" w:rsidP="00AC49A2">
      <w:r>
        <w:separator/>
      </w:r>
    </w:p>
  </w:footnote>
  <w:footnote w:type="continuationSeparator" w:id="0">
    <w:p w14:paraId="506FA5CF" w14:textId="77777777" w:rsidR="00B750CC" w:rsidRDefault="00B750CC" w:rsidP="00AC4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4CC2"/>
    <w:multiLevelType w:val="hybridMultilevel"/>
    <w:tmpl w:val="E7BE19E2"/>
    <w:lvl w:ilvl="0" w:tplc="497811AC">
      <w:start w:val="1"/>
      <w:numFmt w:val="japaneseCounting"/>
      <w:lvlText w:val="%1、"/>
      <w:lvlJc w:val="left"/>
      <w:pPr>
        <w:ind w:left="1440" w:hanging="720"/>
      </w:pPr>
      <w:rPr>
        <w:rFonts w:hint="default"/>
        <w:lang w:val="en-US"/>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15:restartNumberingAfterBreak="0">
    <w:nsid w:val="0C8048E2"/>
    <w:multiLevelType w:val="hybridMultilevel"/>
    <w:tmpl w:val="FF7839F8"/>
    <w:lvl w:ilvl="0" w:tplc="4C409D1E">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15:restartNumberingAfterBreak="0">
    <w:nsid w:val="1AEA275E"/>
    <w:multiLevelType w:val="hybridMultilevel"/>
    <w:tmpl w:val="4A68ECA4"/>
    <w:lvl w:ilvl="0" w:tplc="04090011">
      <w:start w:val="1"/>
      <w:numFmt w:val="decimal"/>
      <w:lvlText w:val="%1)"/>
      <w:lvlJc w:val="left"/>
      <w:pPr>
        <w:ind w:left="1037" w:hanging="420"/>
      </w:pPr>
    </w:lvl>
    <w:lvl w:ilvl="1" w:tplc="04090019" w:tentative="1">
      <w:start w:val="1"/>
      <w:numFmt w:val="lowerLetter"/>
      <w:lvlText w:val="%2)"/>
      <w:lvlJc w:val="left"/>
      <w:pPr>
        <w:ind w:left="1457" w:hanging="420"/>
      </w:pPr>
    </w:lvl>
    <w:lvl w:ilvl="2" w:tplc="0409001B" w:tentative="1">
      <w:start w:val="1"/>
      <w:numFmt w:val="lowerRoman"/>
      <w:lvlText w:val="%3."/>
      <w:lvlJc w:val="right"/>
      <w:pPr>
        <w:ind w:left="1877" w:hanging="420"/>
      </w:pPr>
    </w:lvl>
    <w:lvl w:ilvl="3" w:tplc="0409000F" w:tentative="1">
      <w:start w:val="1"/>
      <w:numFmt w:val="decimal"/>
      <w:lvlText w:val="%4."/>
      <w:lvlJc w:val="left"/>
      <w:pPr>
        <w:ind w:left="2297" w:hanging="420"/>
      </w:pPr>
    </w:lvl>
    <w:lvl w:ilvl="4" w:tplc="04090019" w:tentative="1">
      <w:start w:val="1"/>
      <w:numFmt w:val="lowerLetter"/>
      <w:lvlText w:val="%5)"/>
      <w:lvlJc w:val="left"/>
      <w:pPr>
        <w:ind w:left="2717" w:hanging="420"/>
      </w:pPr>
    </w:lvl>
    <w:lvl w:ilvl="5" w:tplc="0409001B" w:tentative="1">
      <w:start w:val="1"/>
      <w:numFmt w:val="lowerRoman"/>
      <w:lvlText w:val="%6."/>
      <w:lvlJc w:val="right"/>
      <w:pPr>
        <w:ind w:left="3137" w:hanging="420"/>
      </w:pPr>
    </w:lvl>
    <w:lvl w:ilvl="6" w:tplc="0409000F" w:tentative="1">
      <w:start w:val="1"/>
      <w:numFmt w:val="decimal"/>
      <w:lvlText w:val="%7."/>
      <w:lvlJc w:val="left"/>
      <w:pPr>
        <w:ind w:left="3557" w:hanging="420"/>
      </w:pPr>
    </w:lvl>
    <w:lvl w:ilvl="7" w:tplc="04090019" w:tentative="1">
      <w:start w:val="1"/>
      <w:numFmt w:val="lowerLetter"/>
      <w:lvlText w:val="%8)"/>
      <w:lvlJc w:val="left"/>
      <w:pPr>
        <w:ind w:left="3977" w:hanging="420"/>
      </w:pPr>
    </w:lvl>
    <w:lvl w:ilvl="8" w:tplc="0409001B" w:tentative="1">
      <w:start w:val="1"/>
      <w:numFmt w:val="lowerRoman"/>
      <w:lvlText w:val="%9."/>
      <w:lvlJc w:val="right"/>
      <w:pPr>
        <w:ind w:left="4397" w:hanging="420"/>
      </w:pPr>
    </w:lvl>
  </w:abstractNum>
  <w:abstractNum w:abstractNumId="3" w15:restartNumberingAfterBreak="0">
    <w:nsid w:val="381A038B"/>
    <w:multiLevelType w:val="hybridMultilevel"/>
    <w:tmpl w:val="963C1EF6"/>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388C12F9"/>
    <w:multiLevelType w:val="hybridMultilevel"/>
    <w:tmpl w:val="18B89FD6"/>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4C8F4641"/>
    <w:multiLevelType w:val="hybridMultilevel"/>
    <w:tmpl w:val="A5623AC0"/>
    <w:lvl w:ilvl="0" w:tplc="77CC4D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CBF139B"/>
    <w:multiLevelType w:val="hybridMultilevel"/>
    <w:tmpl w:val="F3441424"/>
    <w:lvl w:ilvl="0" w:tplc="18E2F39A">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7" w15:restartNumberingAfterBreak="0">
    <w:nsid w:val="60AB58BE"/>
    <w:multiLevelType w:val="hybridMultilevel"/>
    <w:tmpl w:val="38880C56"/>
    <w:lvl w:ilvl="0" w:tplc="5084727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5D9040A"/>
    <w:multiLevelType w:val="hybridMultilevel"/>
    <w:tmpl w:val="1728CA7C"/>
    <w:lvl w:ilvl="0" w:tplc="4D9A7932">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6E806349"/>
    <w:multiLevelType w:val="hybridMultilevel"/>
    <w:tmpl w:val="8982A134"/>
    <w:lvl w:ilvl="0" w:tplc="1CA0700A">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7CAA4920"/>
    <w:multiLevelType w:val="hybridMultilevel"/>
    <w:tmpl w:val="BFB88584"/>
    <w:lvl w:ilvl="0" w:tplc="416C568C">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491222622">
    <w:abstractNumId w:val="6"/>
  </w:num>
  <w:num w:numId="2" w16cid:durableId="2113235077">
    <w:abstractNumId w:val="5"/>
  </w:num>
  <w:num w:numId="3" w16cid:durableId="938870807">
    <w:abstractNumId w:val="8"/>
  </w:num>
  <w:num w:numId="4" w16cid:durableId="1389379294">
    <w:abstractNumId w:val="10"/>
  </w:num>
  <w:num w:numId="5" w16cid:durableId="976686145">
    <w:abstractNumId w:val="9"/>
  </w:num>
  <w:num w:numId="6" w16cid:durableId="1811822527">
    <w:abstractNumId w:val="7"/>
  </w:num>
  <w:num w:numId="7" w16cid:durableId="481892776">
    <w:abstractNumId w:val="0"/>
  </w:num>
  <w:num w:numId="8" w16cid:durableId="1562904388">
    <w:abstractNumId w:val="1"/>
  </w:num>
  <w:num w:numId="9" w16cid:durableId="428162891">
    <w:abstractNumId w:val="2"/>
  </w:num>
  <w:num w:numId="10" w16cid:durableId="327439956">
    <w:abstractNumId w:val="4"/>
  </w:num>
  <w:num w:numId="11" w16cid:durableId="1910572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E83"/>
    <w:rsid w:val="00004D27"/>
    <w:rsid w:val="00013318"/>
    <w:rsid w:val="00014C52"/>
    <w:rsid w:val="00027779"/>
    <w:rsid w:val="000326D1"/>
    <w:rsid w:val="00032B61"/>
    <w:rsid w:val="000343FE"/>
    <w:rsid w:val="00043C08"/>
    <w:rsid w:val="000526E6"/>
    <w:rsid w:val="00072BB3"/>
    <w:rsid w:val="00075249"/>
    <w:rsid w:val="0008299C"/>
    <w:rsid w:val="00085CF3"/>
    <w:rsid w:val="00094AE8"/>
    <w:rsid w:val="000B1ED3"/>
    <w:rsid w:val="000C164F"/>
    <w:rsid w:val="000D5CA4"/>
    <w:rsid w:val="000E201C"/>
    <w:rsid w:val="000E2CF7"/>
    <w:rsid w:val="000F163D"/>
    <w:rsid w:val="00102CC1"/>
    <w:rsid w:val="0012009A"/>
    <w:rsid w:val="0012246E"/>
    <w:rsid w:val="00131A64"/>
    <w:rsid w:val="001371B7"/>
    <w:rsid w:val="001577EA"/>
    <w:rsid w:val="00160CE3"/>
    <w:rsid w:val="001661A0"/>
    <w:rsid w:val="00170FA9"/>
    <w:rsid w:val="001979B2"/>
    <w:rsid w:val="001A2DC5"/>
    <w:rsid w:val="001B0089"/>
    <w:rsid w:val="001B0AC6"/>
    <w:rsid w:val="001B0B7D"/>
    <w:rsid w:val="001B634C"/>
    <w:rsid w:val="001B7B40"/>
    <w:rsid w:val="001C059E"/>
    <w:rsid w:val="001D79D3"/>
    <w:rsid w:val="00210493"/>
    <w:rsid w:val="00215256"/>
    <w:rsid w:val="002224E6"/>
    <w:rsid w:val="0023245F"/>
    <w:rsid w:val="00245E10"/>
    <w:rsid w:val="00247E89"/>
    <w:rsid w:val="0026523A"/>
    <w:rsid w:val="00282A95"/>
    <w:rsid w:val="00290909"/>
    <w:rsid w:val="00297B22"/>
    <w:rsid w:val="002A36F3"/>
    <w:rsid w:val="002B5BCF"/>
    <w:rsid w:val="002E1B01"/>
    <w:rsid w:val="002E39F2"/>
    <w:rsid w:val="002F294D"/>
    <w:rsid w:val="002F33AD"/>
    <w:rsid w:val="003036B7"/>
    <w:rsid w:val="00314657"/>
    <w:rsid w:val="00340677"/>
    <w:rsid w:val="00352B87"/>
    <w:rsid w:val="0035631E"/>
    <w:rsid w:val="0037292C"/>
    <w:rsid w:val="00375305"/>
    <w:rsid w:val="00383204"/>
    <w:rsid w:val="00387CBE"/>
    <w:rsid w:val="00391568"/>
    <w:rsid w:val="003B134A"/>
    <w:rsid w:val="003C2244"/>
    <w:rsid w:val="003C2410"/>
    <w:rsid w:val="003C27B8"/>
    <w:rsid w:val="003D6B33"/>
    <w:rsid w:val="003E718B"/>
    <w:rsid w:val="003F01B4"/>
    <w:rsid w:val="004000DF"/>
    <w:rsid w:val="00411F71"/>
    <w:rsid w:val="0041491C"/>
    <w:rsid w:val="00424191"/>
    <w:rsid w:val="0043582F"/>
    <w:rsid w:val="0044793A"/>
    <w:rsid w:val="004671C7"/>
    <w:rsid w:val="004C0F70"/>
    <w:rsid w:val="004C2BF6"/>
    <w:rsid w:val="004F4C2E"/>
    <w:rsid w:val="004F5FFC"/>
    <w:rsid w:val="004F7CC3"/>
    <w:rsid w:val="00501731"/>
    <w:rsid w:val="00522532"/>
    <w:rsid w:val="00524492"/>
    <w:rsid w:val="005303C0"/>
    <w:rsid w:val="0054306A"/>
    <w:rsid w:val="00547417"/>
    <w:rsid w:val="005548D2"/>
    <w:rsid w:val="00573186"/>
    <w:rsid w:val="005B1CDC"/>
    <w:rsid w:val="005D1FB2"/>
    <w:rsid w:val="005F12AB"/>
    <w:rsid w:val="005F171F"/>
    <w:rsid w:val="005F40C6"/>
    <w:rsid w:val="005F504D"/>
    <w:rsid w:val="005F5DF9"/>
    <w:rsid w:val="00601453"/>
    <w:rsid w:val="00622EA3"/>
    <w:rsid w:val="00627B09"/>
    <w:rsid w:val="0063770B"/>
    <w:rsid w:val="00644759"/>
    <w:rsid w:val="006456AC"/>
    <w:rsid w:val="00646789"/>
    <w:rsid w:val="006528C5"/>
    <w:rsid w:val="00664229"/>
    <w:rsid w:val="00685C50"/>
    <w:rsid w:val="00686E23"/>
    <w:rsid w:val="00687C75"/>
    <w:rsid w:val="00696DD0"/>
    <w:rsid w:val="006B10DB"/>
    <w:rsid w:val="006B2E43"/>
    <w:rsid w:val="006D1D95"/>
    <w:rsid w:val="006D40A8"/>
    <w:rsid w:val="006E5FC8"/>
    <w:rsid w:val="0070502E"/>
    <w:rsid w:val="00717E31"/>
    <w:rsid w:val="0072393A"/>
    <w:rsid w:val="00733E5A"/>
    <w:rsid w:val="007345C8"/>
    <w:rsid w:val="00736767"/>
    <w:rsid w:val="00737A04"/>
    <w:rsid w:val="00754F05"/>
    <w:rsid w:val="00756CF2"/>
    <w:rsid w:val="00760BA0"/>
    <w:rsid w:val="0076587B"/>
    <w:rsid w:val="00774DE9"/>
    <w:rsid w:val="007827D5"/>
    <w:rsid w:val="0078295B"/>
    <w:rsid w:val="00785C90"/>
    <w:rsid w:val="00791F8F"/>
    <w:rsid w:val="00792F76"/>
    <w:rsid w:val="0079648A"/>
    <w:rsid w:val="007A5EFE"/>
    <w:rsid w:val="007A7F71"/>
    <w:rsid w:val="007B10D6"/>
    <w:rsid w:val="007B1F32"/>
    <w:rsid w:val="007B5534"/>
    <w:rsid w:val="007C094A"/>
    <w:rsid w:val="007C5B57"/>
    <w:rsid w:val="007C6F60"/>
    <w:rsid w:val="007D50F5"/>
    <w:rsid w:val="007D5828"/>
    <w:rsid w:val="007E113D"/>
    <w:rsid w:val="007F1029"/>
    <w:rsid w:val="007F48BD"/>
    <w:rsid w:val="00813925"/>
    <w:rsid w:val="008812B2"/>
    <w:rsid w:val="00884A52"/>
    <w:rsid w:val="00892771"/>
    <w:rsid w:val="0089720B"/>
    <w:rsid w:val="008972CC"/>
    <w:rsid w:val="008A42DF"/>
    <w:rsid w:val="008A68D5"/>
    <w:rsid w:val="008A6D7E"/>
    <w:rsid w:val="008B18A9"/>
    <w:rsid w:val="008B203F"/>
    <w:rsid w:val="008E0C3F"/>
    <w:rsid w:val="008E1D38"/>
    <w:rsid w:val="008E41C8"/>
    <w:rsid w:val="008F1314"/>
    <w:rsid w:val="00901087"/>
    <w:rsid w:val="00917B20"/>
    <w:rsid w:val="00917D0A"/>
    <w:rsid w:val="00922C2A"/>
    <w:rsid w:val="009307EE"/>
    <w:rsid w:val="00946680"/>
    <w:rsid w:val="0095194C"/>
    <w:rsid w:val="00957A21"/>
    <w:rsid w:val="00961D61"/>
    <w:rsid w:val="00962A73"/>
    <w:rsid w:val="00974841"/>
    <w:rsid w:val="00977C7E"/>
    <w:rsid w:val="00984DF6"/>
    <w:rsid w:val="00990492"/>
    <w:rsid w:val="009929AD"/>
    <w:rsid w:val="00992B26"/>
    <w:rsid w:val="00996C1E"/>
    <w:rsid w:val="009B423A"/>
    <w:rsid w:val="009E2EC6"/>
    <w:rsid w:val="009E7C58"/>
    <w:rsid w:val="00A044F4"/>
    <w:rsid w:val="00A04DCC"/>
    <w:rsid w:val="00A05FF9"/>
    <w:rsid w:val="00A1019F"/>
    <w:rsid w:val="00A166F7"/>
    <w:rsid w:val="00A21175"/>
    <w:rsid w:val="00A30B9F"/>
    <w:rsid w:val="00A31DFA"/>
    <w:rsid w:val="00A41BAB"/>
    <w:rsid w:val="00A45EAD"/>
    <w:rsid w:val="00A50682"/>
    <w:rsid w:val="00A527B7"/>
    <w:rsid w:val="00A55710"/>
    <w:rsid w:val="00A623BE"/>
    <w:rsid w:val="00A6287D"/>
    <w:rsid w:val="00A6564F"/>
    <w:rsid w:val="00A80BA7"/>
    <w:rsid w:val="00A814D1"/>
    <w:rsid w:val="00A865E0"/>
    <w:rsid w:val="00A923FC"/>
    <w:rsid w:val="00A926F4"/>
    <w:rsid w:val="00A9386F"/>
    <w:rsid w:val="00A95D7F"/>
    <w:rsid w:val="00A97DE6"/>
    <w:rsid w:val="00AA22BF"/>
    <w:rsid w:val="00AA4A29"/>
    <w:rsid w:val="00AB1071"/>
    <w:rsid w:val="00AB7A1D"/>
    <w:rsid w:val="00AC2BEA"/>
    <w:rsid w:val="00AC49A2"/>
    <w:rsid w:val="00AC5145"/>
    <w:rsid w:val="00AD02AF"/>
    <w:rsid w:val="00AD1256"/>
    <w:rsid w:val="00AE0F59"/>
    <w:rsid w:val="00AE4237"/>
    <w:rsid w:val="00AF0632"/>
    <w:rsid w:val="00B012BD"/>
    <w:rsid w:val="00B2657A"/>
    <w:rsid w:val="00B340FC"/>
    <w:rsid w:val="00B630DA"/>
    <w:rsid w:val="00B64614"/>
    <w:rsid w:val="00B65DB5"/>
    <w:rsid w:val="00B70221"/>
    <w:rsid w:val="00B71E19"/>
    <w:rsid w:val="00B750CC"/>
    <w:rsid w:val="00B80420"/>
    <w:rsid w:val="00B93AD2"/>
    <w:rsid w:val="00B97886"/>
    <w:rsid w:val="00BA24A6"/>
    <w:rsid w:val="00BA4AF0"/>
    <w:rsid w:val="00BC233A"/>
    <w:rsid w:val="00BC24E9"/>
    <w:rsid w:val="00BE499C"/>
    <w:rsid w:val="00BF03EF"/>
    <w:rsid w:val="00BF2395"/>
    <w:rsid w:val="00C11886"/>
    <w:rsid w:val="00C12540"/>
    <w:rsid w:val="00C40731"/>
    <w:rsid w:val="00C64CF0"/>
    <w:rsid w:val="00C70DF6"/>
    <w:rsid w:val="00C95679"/>
    <w:rsid w:val="00CA00B9"/>
    <w:rsid w:val="00CA1BC2"/>
    <w:rsid w:val="00CA550C"/>
    <w:rsid w:val="00CC5854"/>
    <w:rsid w:val="00CD0F6A"/>
    <w:rsid w:val="00CD2C21"/>
    <w:rsid w:val="00CD3B2C"/>
    <w:rsid w:val="00CE30A9"/>
    <w:rsid w:val="00D078BD"/>
    <w:rsid w:val="00D10684"/>
    <w:rsid w:val="00D16D10"/>
    <w:rsid w:val="00D23BF6"/>
    <w:rsid w:val="00D23C3E"/>
    <w:rsid w:val="00D35049"/>
    <w:rsid w:val="00D47012"/>
    <w:rsid w:val="00D47AA1"/>
    <w:rsid w:val="00D66FC4"/>
    <w:rsid w:val="00D72051"/>
    <w:rsid w:val="00D75283"/>
    <w:rsid w:val="00D84A98"/>
    <w:rsid w:val="00D86FB9"/>
    <w:rsid w:val="00D918E6"/>
    <w:rsid w:val="00D95B05"/>
    <w:rsid w:val="00DB14FF"/>
    <w:rsid w:val="00DB2B0E"/>
    <w:rsid w:val="00DB2CD0"/>
    <w:rsid w:val="00DC6D36"/>
    <w:rsid w:val="00DD433A"/>
    <w:rsid w:val="00DD4879"/>
    <w:rsid w:val="00DE0E83"/>
    <w:rsid w:val="00DE4231"/>
    <w:rsid w:val="00E0176D"/>
    <w:rsid w:val="00E03BAE"/>
    <w:rsid w:val="00E04B17"/>
    <w:rsid w:val="00E1057A"/>
    <w:rsid w:val="00E15CB6"/>
    <w:rsid w:val="00E25EC7"/>
    <w:rsid w:val="00E26AEE"/>
    <w:rsid w:val="00E45131"/>
    <w:rsid w:val="00E55C21"/>
    <w:rsid w:val="00E6040C"/>
    <w:rsid w:val="00EC18DB"/>
    <w:rsid w:val="00ED46B7"/>
    <w:rsid w:val="00EF6269"/>
    <w:rsid w:val="00EF7E28"/>
    <w:rsid w:val="00F00D9F"/>
    <w:rsid w:val="00F163CF"/>
    <w:rsid w:val="00F17D86"/>
    <w:rsid w:val="00F20E2F"/>
    <w:rsid w:val="00F2532E"/>
    <w:rsid w:val="00F34115"/>
    <w:rsid w:val="00F54A91"/>
    <w:rsid w:val="00F550AA"/>
    <w:rsid w:val="00F638F1"/>
    <w:rsid w:val="00F70255"/>
    <w:rsid w:val="00F7138F"/>
    <w:rsid w:val="00F76917"/>
    <w:rsid w:val="00FA159B"/>
    <w:rsid w:val="00FC05C7"/>
    <w:rsid w:val="00FC4A6F"/>
    <w:rsid w:val="00FD5D55"/>
    <w:rsid w:val="00FE0F16"/>
    <w:rsid w:val="00FE158C"/>
    <w:rsid w:val="00FE638E"/>
    <w:rsid w:val="00FE6F7E"/>
    <w:rsid w:val="00FF5B07"/>
    <w:rsid w:val="00FF6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69673"/>
  <w15:chartTrackingRefBased/>
  <w15:docId w15:val="{FD30C163-3A84-4EB3-8598-DB621558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2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4793A"/>
    <w:pPr>
      <w:widowControl w:val="0"/>
      <w:autoSpaceDE w:val="0"/>
      <w:autoSpaceDN w:val="0"/>
      <w:adjustRightInd w:val="0"/>
    </w:pPr>
    <w:rPr>
      <w:rFonts w:ascii="宋体" w:eastAsia="宋体" w:cs="宋体"/>
      <w:color w:val="000000"/>
      <w:kern w:val="0"/>
      <w:sz w:val="24"/>
      <w:szCs w:val="24"/>
    </w:rPr>
  </w:style>
  <w:style w:type="paragraph" w:styleId="a3">
    <w:name w:val="List Paragraph"/>
    <w:basedOn w:val="a"/>
    <w:uiPriority w:val="34"/>
    <w:qFormat/>
    <w:rsid w:val="00CA00B9"/>
    <w:pPr>
      <w:ind w:firstLineChars="200" w:firstLine="420"/>
    </w:pPr>
  </w:style>
  <w:style w:type="paragraph" w:styleId="a4">
    <w:name w:val="header"/>
    <w:basedOn w:val="a"/>
    <w:link w:val="a5"/>
    <w:uiPriority w:val="99"/>
    <w:unhideWhenUsed/>
    <w:rsid w:val="00AC49A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C49A2"/>
    <w:rPr>
      <w:sz w:val="18"/>
      <w:szCs w:val="18"/>
    </w:rPr>
  </w:style>
  <w:style w:type="paragraph" w:styleId="a6">
    <w:name w:val="footer"/>
    <w:basedOn w:val="a"/>
    <w:link w:val="a7"/>
    <w:uiPriority w:val="99"/>
    <w:unhideWhenUsed/>
    <w:rsid w:val="00AC49A2"/>
    <w:pPr>
      <w:tabs>
        <w:tab w:val="center" w:pos="4153"/>
        <w:tab w:val="right" w:pos="8306"/>
      </w:tabs>
      <w:snapToGrid w:val="0"/>
      <w:jc w:val="left"/>
    </w:pPr>
    <w:rPr>
      <w:sz w:val="18"/>
      <w:szCs w:val="18"/>
    </w:rPr>
  </w:style>
  <w:style w:type="character" w:customStyle="1" w:styleId="a7">
    <w:name w:val="页脚 字符"/>
    <w:basedOn w:val="a0"/>
    <w:link w:val="a6"/>
    <w:uiPriority w:val="99"/>
    <w:rsid w:val="00AC49A2"/>
    <w:rPr>
      <w:sz w:val="18"/>
      <w:szCs w:val="18"/>
    </w:rPr>
  </w:style>
  <w:style w:type="paragraph" w:customStyle="1" w:styleId="reader-word-layer">
    <w:name w:val="reader-word-layer"/>
    <w:basedOn w:val="a"/>
    <w:rsid w:val="0012009A"/>
    <w:pPr>
      <w:widowControl/>
      <w:spacing w:before="100" w:beforeAutospacing="1" w:after="100" w:afterAutospacing="1"/>
      <w:jc w:val="left"/>
    </w:pPr>
    <w:rPr>
      <w:rFonts w:ascii="宋体" w:eastAsia="宋体" w:hAnsi="宋体" w:cs="宋体"/>
      <w:kern w:val="0"/>
      <w:sz w:val="24"/>
      <w:szCs w:val="24"/>
    </w:rPr>
  </w:style>
  <w:style w:type="paragraph" w:styleId="a8">
    <w:name w:val="Date"/>
    <w:basedOn w:val="a"/>
    <w:next w:val="a"/>
    <w:link w:val="a9"/>
    <w:uiPriority w:val="99"/>
    <w:semiHidden/>
    <w:unhideWhenUsed/>
    <w:rsid w:val="00A527B7"/>
    <w:pPr>
      <w:ind w:leftChars="2500" w:left="100"/>
    </w:pPr>
  </w:style>
  <w:style w:type="character" w:customStyle="1" w:styleId="a9">
    <w:name w:val="日期 字符"/>
    <w:basedOn w:val="a0"/>
    <w:link w:val="a8"/>
    <w:uiPriority w:val="99"/>
    <w:semiHidden/>
    <w:rsid w:val="00A527B7"/>
  </w:style>
  <w:style w:type="character" w:styleId="aa">
    <w:name w:val="Hyperlink"/>
    <w:basedOn w:val="a0"/>
    <w:uiPriority w:val="99"/>
    <w:semiHidden/>
    <w:unhideWhenUsed/>
    <w:rsid w:val="00A527B7"/>
    <w:rPr>
      <w:strike w:val="0"/>
      <w:dstrike w:val="0"/>
      <w:color w:val="0000FF"/>
      <w:u w:val="none"/>
      <w:effect w:val="none"/>
    </w:rPr>
  </w:style>
  <w:style w:type="paragraph" w:styleId="ab">
    <w:name w:val="Normal (Web)"/>
    <w:basedOn w:val="a"/>
    <w:uiPriority w:val="99"/>
    <w:unhideWhenUsed/>
    <w:rsid w:val="00A527B7"/>
    <w:pPr>
      <w:widowControl/>
      <w:spacing w:before="100" w:beforeAutospacing="1" w:after="100" w:afterAutospacing="1"/>
      <w:jc w:val="left"/>
    </w:pPr>
    <w:rPr>
      <w:rFonts w:ascii="宋体" w:eastAsia="宋体" w:hAnsi="宋体" w:cs="宋体"/>
      <w:kern w:val="0"/>
      <w:sz w:val="24"/>
      <w:szCs w:val="24"/>
    </w:rPr>
  </w:style>
  <w:style w:type="paragraph" w:customStyle="1" w:styleId="ac">
    <w:name w:val="一级"/>
    <w:basedOn w:val="a"/>
    <w:rsid w:val="00AB7A1D"/>
    <w:pPr>
      <w:widowControl/>
      <w:adjustRightInd w:val="0"/>
      <w:snapToGrid w:val="0"/>
      <w:spacing w:beforeLines="100" w:afterLines="100" w:after="200" w:line="360" w:lineRule="auto"/>
      <w:ind w:leftChars="50" w:left="50" w:rightChars="50" w:right="50" w:firstLineChars="200" w:firstLine="200"/>
    </w:pPr>
    <w:rPr>
      <w:rFonts w:ascii="宋体" w:eastAsia="宋体" w:hAnsi="宋体" w:cs="Times New Roman"/>
      <w:b/>
      <w:kern w:val="0"/>
      <w:sz w:val="24"/>
    </w:rPr>
  </w:style>
  <w:style w:type="paragraph" w:styleId="ad">
    <w:name w:val="Balloon Text"/>
    <w:basedOn w:val="a"/>
    <w:link w:val="ae"/>
    <w:uiPriority w:val="99"/>
    <w:semiHidden/>
    <w:unhideWhenUsed/>
    <w:rsid w:val="007345C8"/>
    <w:rPr>
      <w:sz w:val="18"/>
      <w:szCs w:val="18"/>
    </w:rPr>
  </w:style>
  <w:style w:type="character" w:customStyle="1" w:styleId="ae">
    <w:name w:val="批注框文本 字符"/>
    <w:basedOn w:val="a0"/>
    <w:link w:val="ad"/>
    <w:uiPriority w:val="99"/>
    <w:semiHidden/>
    <w:rsid w:val="007345C8"/>
    <w:rPr>
      <w:sz w:val="18"/>
      <w:szCs w:val="18"/>
    </w:rPr>
  </w:style>
  <w:style w:type="character" w:customStyle="1" w:styleId="d12">
    <w:name w:val="d12"/>
    <w:basedOn w:val="a0"/>
    <w:rsid w:val="00F638F1"/>
  </w:style>
  <w:style w:type="table" w:styleId="af">
    <w:name w:val="Table Grid"/>
    <w:basedOn w:val="a1"/>
    <w:uiPriority w:val="39"/>
    <w:rsid w:val="00372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51635">
      <w:bodyDiv w:val="1"/>
      <w:marLeft w:val="0"/>
      <w:marRight w:val="0"/>
      <w:marTop w:val="0"/>
      <w:marBottom w:val="0"/>
      <w:divBdr>
        <w:top w:val="none" w:sz="0" w:space="0" w:color="auto"/>
        <w:left w:val="none" w:sz="0" w:space="0" w:color="auto"/>
        <w:bottom w:val="none" w:sz="0" w:space="0" w:color="auto"/>
        <w:right w:val="none" w:sz="0" w:space="0" w:color="auto"/>
      </w:divBdr>
    </w:div>
    <w:div w:id="795296196">
      <w:bodyDiv w:val="1"/>
      <w:marLeft w:val="0"/>
      <w:marRight w:val="0"/>
      <w:marTop w:val="100"/>
      <w:marBottom w:val="100"/>
      <w:divBdr>
        <w:top w:val="none" w:sz="0" w:space="0" w:color="auto"/>
        <w:left w:val="none" w:sz="0" w:space="0" w:color="auto"/>
        <w:bottom w:val="none" w:sz="0" w:space="0" w:color="auto"/>
        <w:right w:val="none" w:sz="0" w:space="0" w:color="auto"/>
      </w:divBdr>
      <w:divsChild>
        <w:div w:id="1346713298">
          <w:marLeft w:val="0"/>
          <w:marRight w:val="0"/>
          <w:marTop w:val="0"/>
          <w:marBottom w:val="0"/>
          <w:divBdr>
            <w:top w:val="none" w:sz="0" w:space="0" w:color="auto"/>
            <w:left w:val="none" w:sz="0" w:space="0" w:color="auto"/>
            <w:bottom w:val="none" w:sz="0" w:space="0" w:color="auto"/>
            <w:right w:val="none" w:sz="0" w:space="0" w:color="auto"/>
          </w:divBdr>
          <w:divsChild>
            <w:div w:id="1031415286">
              <w:marLeft w:val="0"/>
              <w:marRight w:val="0"/>
              <w:marTop w:val="0"/>
              <w:marBottom w:val="0"/>
              <w:divBdr>
                <w:top w:val="none" w:sz="0" w:space="0" w:color="auto"/>
                <w:left w:val="none" w:sz="0" w:space="0" w:color="auto"/>
                <w:bottom w:val="none" w:sz="0" w:space="0" w:color="auto"/>
                <w:right w:val="none" w:sz="0" w:space="0" w:color="auto"/>
              </w:divBdr>
              <w:divsChild>
                <w:div w:id="628635036">
                  <w:marLeft w:val="0"/>
                  <w:marRight w:val="0"/>
                  <w:marTop w:val="0"/>
                  <w:marBottom w:val="0"/>
                  <w:divBdr>
                    <w:top w:val="none" w:sz="0" w:space="0" w:color="auto"/>
                    <w:left w:val="none" w:sz="0" w:space="0" w:color="auto"/>
                    <w:bottom w:val="none" w:sz="0" w:space="0" w:color="auto"/>
                    <w:right w:val="none" w:sz="0" w:space="0" w:color="auto"/>
                  </w:divBdr>
                  <w:divsChild>
                    <w:div w:id="1186750555">
                      <w:marLeft w:val="0"/>
                      <w:marRight w:val="0"/>
                      <w:marTop w:val="150"/>
                      <w:marBottom w:val="0"/>
                      <w:divBdr>
                        <w:top w:val="none" w:sz="0" w:space="0" w:color="auto"/>
                        <w:left w:val="none" w:sz="0" w:space="0" w:color="auto"/>
                        <w:bottom w:val="none" w:sz="0" w:space="0" w:color="auto"/>
                        <w:right w:val="none" w:sz="0" w:space="0" w:color="auto"/>
                      </w:divBdr>
                      <w:divsChild>
                        <w:div w:id="1851867569">
                          <w:marLeft w:val="0"/>
                          <w:marRight w:val="0"/>
                          <w:marTop w:val="0"/>
                          <w:marBottom w:val="0"/>
                          <w:divBdr>
                            <w:top w:val="none" w:sz="0" w:space="0" w:color="auto"/>
                            <w:left w:val="none" w:sz="0" w:space="0" w:color="auto"/>
                            <w:bottom w:val="none" w:sz="0" w:space="0" w:color="auto"/>
                            <w:right w:val="none" w:sz="0" w:space="0" w:color="auto"/>
                          </w:divBdr>
                          <w:divsChild>
                            <w:div w:id="148333514">
                              <w:marLeft w:val="0"/>
                              <w:marRight w:val="0"/>
                              <w:marTop w:val="0"/>
                              <w:marBottom w:val="0"/>
                              <w:divBdr>
                                <w:top w:val="none" w:sz="0" w:space="0" w:color="auto"/>
                                <w:left w:val="none" w:sz="0" w:space="0" w:color="auto"/>
                                <w:bottom w:val="none" w:sz="0" w:space="0" w:color="auto"/>
                                <w:right w:val="none" w:sz="0" w:space="0" w:color="auto"/>
                              </w:divBdr>
                              <w:divsChild>
                                <w:div w:id="872426653">
                                  <w:marLeft w:val="0"/>
                                  <w:marRight w:val="0"/>
                                  <w:marTop w:val="0"/>
                                  <w:marBottom w:val="0"/>
                                  <w:divBdr>
                                    <w:top w:val="none" w:sz="0" w:space="0" w:color="auto"/>
                                    <w:left w:val="none" w:sz="0" w:space="0" w:color="auto"/>
                                    <w:bottom w:val="none" w:sz="0" w:space="0" w:color="auto"/>
                                    <w:right w:val="none" w:sz="0" w:space="0" w:color="auto"/>
                                  </w:divBdr>
                                  <w:divsChild>
                                    <w:div w:id="1097216572">
                                      <w:marLeft w:val="0"/>
                                      <w:marRight w:val="0"/>
                                      <w:marTop w:val="0"/>
                                      <w:marBottom w:val="0"/>
                                      <w:divBdr>
                                        <w:top w:val="none" w:sz="0" w:space="0" w:color="auto"/>
                                        <w:left w:val="none" w:sz="0" w:space="0" w:color="auto"/>
                                        <w:bottom w:val="none" w:sz="0" w:space="0" w:color="auto"/>
                                        <w:right w:val="none" w:sz="0" w:space="0" w:color="auto"/>
                                      </w:divBdr>
                                      <w:divsChild>
                                        <w:div w:id="1788115785">
                                          <w:marLeft w:val="0"/>
                                          <w:marRight w:val="0"/>
                                          <w:marTop w:val="0"/>
                                          <w:marBottom w:val="0"/>
                                          <w:divBdr>
                                            <w:top w:val="none" w:sz="0" w:space="0" w:color="auto"/>
                                            <w:left w:val="none" w:sz="0" w:space="0" w:color="auto"/>
                                            <w:bottom w:val="none" w:sz="0" w:space="0" w:color="auto"/>
                                            <w:right w:val="none" w:sz="0" w:space="0" w:color="auto"/>
                                          </w:divBdr>
                                          <w:divsChild>
                                            <w:div w:id="1821194984">
                                              <w:marLeft w:val="0"/>
                                              <w:marRight w:val="0"/>
                                              <w:marTop w:val="0"/>
                                              <w:marBottom w:val="0"/>
                                              <w:divBdr>
                                                <w:top w:val="none" w:sz="0" w:space="0" w:color="auto"/>
                                                <w:left w:val="none" w:sz="0" w:space="0" w:color="auto"/>
                                                <w:bottom w:val="none" w:sz="0" w:space="0" w:color="auto"/>
                                                <w:right w:val="none" w:sz="0" w:space="0" w:color="auto"/>
                                              </w:divBdr>
                                              <w:divsChild>
                                                <w:div w:id="1490173696">
                                                  <w:marLeft w:val="0"/>
                                                  <w:marRight w:val="0"/>
                                                  <w:marTop w:val="0"/>
                                                  <w:marBottom w:val="0"/>
                                                  <w:divBdr>
                                                    <w:top w:val="none" w:sz="0" w:space="0" w:color="auto"/>
                                                    <w:left w:val="none" w:sz="0" w:space="0" w:color="auto"/>
                                                    <w:bottom w:val="none" w:sz="0" w:space="0" w:color="auto"/>
                                                    <w:right w:val="none" w:sz="0" w:space="0" w:color="auto"/>
                                                  </w:divBdr>
                                                  <w:divsChild>
                                                    <w:div w:id="1054156668">
                                                      <w:marLeft w:val="0"/>
                                                      <w:marRight w:val="0"/>
                                                      <w:marTop w:val="0"/>
                                                      <w:marBottom w:val="0"/>
                                                      <w:divBdr>
                                                        <w:top w:val="none" w:sz="0" w:space="0" w:color="auto"/>
                                                        <w:left w:val="none" w:sz="0" w:space="0" w:color="auto"/>
                                                        <w:bottom w:val="none" w:sz="0" w:space="0" w:color="auto"/>
                                                        <w:right w:val="none" w:sz="0" w:space="0" w:color="auto"/>
                                                      </w:divBdr>
                                                      <w:divsChild>
                                                        <w:div w:id="1424837339">
                                                          <w:marLeft w:val="0"/>
                                                          <w:marRight w:val="0"/>
                                                          <w:marTop w:val="0"/>
                                                          <w:marBottom w:val="0"/>
                                                          <w:divBdr>
                                                            <w:top w:val="none" w:sz="0" w:space="0" w:color="auto"/>
                                                            <w:left w:val="none" w:sz="0" w:space="0" w:color="auto"/>
                                                            <w:bottom w:val="none" w:sz="0" w:space="0" w:color="auto"/>
                                                            <w:right w:val="none" w:sz="0" w:space="0" w:color="auto"/>
                                                          </w:divBdr>
                                                          <w:divsChild>
                                                            <w:div w:id="1174418631">
                                                              <w:marLeft w:val="0"/>
                                                              <w:marRight w:val="0"/>
                                                              <w:marTop w:val="0"/>
                                                              <w:marBottom w:val="0"/>
                                                              <w:divBdr>
                                                                <w:top w:val="none" w:sz="0" w:space="0" w:color="auto"/>
                                                                <w:left w:val="none" w:sz="0" w:space="0" w:color="auto"/>
                                                                <w:bottom w:val="none" w:sz="0" w:space="0" w:color="auto"/>
                                                                <w:right w:val="none" w:sz="0" w:space="0" w:color="auto"/>
                                                              </w:divBdr>
                                                              <w:divsChild>
                                                                <w:div w:id="726152895">
                                                                  <w:marLeft w:val="0"/>
                                                                  <w:marRight w:val="0"/>
                                                                  <w:marTop w:val="0"/>
                                                                  <w:marBottom w:val="0"/>
                                                                  <w:divBdr>
                                                                    <w:top w:val="none" w:sz="0" w:space="0" w:color="auto"/>
                                                                    <w:left w:val="none" w:sz="0" w:space="0" w:color="auto"/>
                                                                    <w:bottom w:val="none" w:sz="0" w:space="0" w:color="auto"/>
                                                                    <w:right w:val="none" w:sz="0" w:space="0" w:color="auto"/>
                                                                  </w:divBdr>
                                                                  <w:divsChild>
                                                                    <w:div w:id="1974821452">
                                                                      <w:marLeft w:val="0"/>
                                                                      <w:marRight w:val="0"/>
                                                                      <w:marTop w:val="0"/>
                                                                      <w:marBottom w:val="0"/>
                                                                      <w:divBdr>
                                                                        <w:top w:val="none" w:sz="0" w:space="0" w:color="auto"/>
                                                                        <w:left w:val="none" w:sz="0" w:space="0" w:color="auto"/>
                                                                        <w:bottom w:val="none" w:sz="0" w:space="0" w:color="auto"/>
                                                                        <w:right w:val="none" w:sz="0" w:space="0" w:color="auto"/>
                                                                      </w:divBdr>
                                                                      <w:divsChild>
                                                                        <w:div w:id="762334900">
                                                                          <w:marLeft w:val="0"/>
                                                                          <w:marRight w:val="0"/>
                                                                          <w:marTop w:val="0"/>
                                                                          <w:marBottom w:val="0"/>
                                                                          <w:divBdr>
                                                                            <w:top w:val="none" w:sz="0" w:space="0" w:color="auto"/>
                                                                            <w:left w:val="none" w:sz="0" w:space="0" w:color="auto"/>
                                                                            <w:bottom w:val="none" w:sz="0" w:space="0" w:color="auto"/>
                                                                            <w:right w:val="none" w:sz="0" w:space="0" w:color="auto"/>
                                                                          </w:divBdr>
                                                                          <w:divsChild>
                                                                            <w:div w:id="26708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6365681">
      <w:bodyDiv w:val="1"/>
      <w:marLeft w:val="0"/>
      <w:marRight w:val="0"/>
      <w:marTop w:val="0"/>
      <w:marBottom w:val="0"/>
      <w:divBdr>
        <w:top w:val="none" w:sz="0" w:space="0" w:color="auto"/>
        <w:left w:val="none" w:sz="0" w:space="0" w:color="auto"/>
        <w:bottom w:val="none" w:sz="0" w:space="0" w:color="auto"/>
        <w:right w:val="none" w:sz="0" w:space="0" w:color="auto"/>
      </w:divBdr>
      <w:divsChild>
        <w:div w:id="629439545">
          <w:marLeft w:val="0"/>
          <w:marRight w:val="0"/>
          <w:marTop w:val="0"/>
          <w:marBottom w:val="0"/>
          <w:divBdr>
            <w:top w:val="none" w:sz="0" w:space="0" w:color="auto"/>
            <w:left w:val="none" w:sz="0" w:space="0" w:color="auto"/>
            <w:bottom w:val="none" w:sz="0" w:space="0" w:color="auto"/>
            <w:right w:val="none" w:sz="0" w:space="0" w:color="auto"/>
          </w:divBdr>
          <w:divsChild>
            <w:div w:id="602686002">
              <w:marLeft w:val="0"/>
              <w:marRight w:val="0"/>
              <w:marTop w:val="0"/>
              <w:marBottom w:val="0"/>
              <w:divBdr>
                <w:top w:val="none" w:sz="0" w:space="0" w:color="auto"/>
                <w:left w:val="none" w:sz="0" w:space="0" w:color="auto"/>
                <w:bottom w:val="none" w:sz="0" w:space="0" w:color="auto"/>
                <w:right w:val="none" w:sz="0" w:space="0" w:color="auto"/>
              </w:divBdr>
              <w:divsChild>
                <w:div w:id="61984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750348">
      <w:bodyDiv w:val="1"/>
      <w:marLeft w:val="0"/>
      <w:marRight w:val="0"/>
      <w:marTop w:val="0"/>
      <w:marBottom w:val="0"/>
      <w:divBdr>
        <w:top w:val="none" w:sz="0" w:space="0" w:color="auto"/>
        <w:left w:val="none" w:sz="0" w:space="0" w:color="auto"/>
        <w:bottom w:val="none" w:sz="0" w:space="0" w:color="auto"/>
        <w:right w:val="none" w:sz="0" w:space="0" w:color="auto"/>
      </w:divBdr>
      <w:divsChild>
        <w:div w:id="57048895">
          <w:marLeft w:val="0"/>
          <w:marRight w:val="0"/>
          <w:marTop w:val="0"/>
          <w:marBottom w:val="0"/>
          <w:divBdr>
            <w:top w:val="none" w:sz="0" w:space="0" w:color="auto"/>
            <w:left w:val="none" w:sz="0" w:space="0" w:color="auto"/>
            <w:bottom w:val="none" w:sz="0" w:space="0" w:color="auto"/>
            <w:right w:val="none" w:sz="0" w:space="0" w:color="auto"/>
          </w:divBdr>
          <w:divsChild>
            <w:div w:id="500659231">
              <w:marLeft w:val="0"/>
              <w:marRight w:val="0"/>
              <w:marTop w:val="0"/>
              <w:marBottom w:val="0"/>
              <w:divBdr>
                <w:top w:val="none" w:sz="0" w:space="0" w:color="auto"/>
                <w:left w:val="none" w:sz="0" w:space="0" w:color="auto"/>
                <w:bottom w:val="none" w:sz="0" w:space="0" w:color="auto"/>
                <w:right w:val="none" w:sz="0" w:space="0" w:color="auto"/>
              </w:divBdr>
              <w:divsChild>
                <w:div w:id="1814255059">
                  <w:marLeft w:val="0"/>
                  <w:marRight w:val="0"/>
                  <w:marTop w:val="0"/>
                  <w:marBottom w:val="0"/>
                  <w:divBdr>
                    <w:top w:val="single" w:sz="6" w:space="4" w:color="E0E0E0"/>
                    <w:left w:val="single" w:sz="6" w:space="0" w:color="E0E0E0"/>
                    <w:bottom w:val="single" w:sz="6" w:space="8" w:color="E0E0E0"/>
                    <w:right w:val="single" w:sz="6" w:space="0" w:color="E0E0E0"/>
                  </w:divBdr>
                  <w:divsChild>
                    <w:div w:id="12172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8D246-3B2A-4DE1-AF11-3CFFAC1F1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1243</TotalTime>
  <Pages>3</Pages>
  <Words>321</Words>
  <Characters>1834</Characters>
  <Application>Microsoft Office Word</Application>
  <DocSecurity>0</DocSecurity>
  <Lines>15</Lines>
  <Paragraphs>4</Paragraphs>
  <ScaleCrop>false</ScaleCrop>
  <Company>Microsoft</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dc:creator>
  <cp:keywords/>
  <dc:description/>
  <cp:lastModifiedBy>chen xiao hui</cp:lastModifiedBy>
  <cp:revision>221</cp:revision>
  <cp:lastPrinted>2018-05-18T04:10:00Z</cp:lastPrinted>
  <dcterms:created xsi:type="dcterms:W3CDTF">2017-02-27T01:05:00Z</dcterms:created>
  <dcterms:modified xsi:type="dcterms:W3CDTF">2026-09-04T08:57:00Z</dcterms:modified>
</cp:coreProperties>
</file>