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3613CA">
      <w:pPr>
        <w:jc w:val="center"/>
        <w:rPr>
          <w:sz w:val="28"/>
        </w:rPr>
      </w:pPr>
      <w:r>
        <w:rPr>
          <w:rFonts w:hint="eastAsia"/>
          <w:sz w:val="28"/>
        </w:rPr>
        <w:t>威星智能202</w:t>
      </w:r>
      <w:r>
        <w:rPr>
          <w:sz w:val="28"/>
        </w:rPr>
        <w:t>6</w:t>
      </w:r>
      <w:r>
        <w:rPr>
          <w:rFonts w:hint="eastAsia"/>
          <w:sz w:val="28"/>
        </w:rPr>
        <w:t>年度非经营性资金占用及其他关联资金往来情况表</w:t>
      </w:r>
    </w:p>
    <w:tbl>
      <w:tblPr>
        <w:tblStyle w:val="4"/>
        <w:tblW w:w="15307" w:type="dxa"/>
        <w:tblInd w:w="-6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0"/>
        <w:gridCol w:w="2471"/>
        <w:gridCol w:w="957"/>
        <w:gridCol w:w="1141"/>
        <w:gridCol w:w="1177"/>
        <w:gridCol w:w="1152"/>
        <w:gridCol w:w="990"/>
        <w:gridCol w:w="1013"/>
        <w:gridCol w:w="1152"/>
        <w:gridCol w:w="1277"/>
        <w:gridCol w:w="1665"/>
        <w:gridCol w:w="28"/>
        <w:gridCol w:w="221"/>
        <w:gridCol w:w="23"/>
      </w:tblGrid>
      <w:tr w14:paraId="211D0B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44" w:type="dxa"/>
          <w:cantSplit/>
          <w:trHeight w:val="95" w:hRule="atLeast"/>
        </w:trPr>
        <w:tc>
          <w:tcPr>
            <w:tcW w:w="15063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F17B89">
            <w:pPr>
              <w:widowControl/>
              <w:spacing w:line="18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202</w:t>
            </w: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年1</w:t>
            </w: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  <w:t>-6月</w:t>
            </w:r>
          </w:p>
        </w:tc>
      </w:tr>
      <w:tr w14:paraId="668252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72" w:type="dxa"/>
          <w:cantSplit/>
          <w:trHeight w:val="95" w:hRule="atLeast"/>
        </w:trPr>
        <w:tc>
          <w:tcPr>
            <w:tcW w:w="45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4CAB44">
            <w:pPr>
              <w:widowControl/>
              <w:spacing w:line="18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  <w:szCs w:val="16"/>
              </w:rPr>
              <w:t>编制单位：浙江威星智能仪表股份有限公司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5338E8">
            <w:pPr>
              <w:widowControl/>
              <w:spacing w:line="18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BAD0A8">
            <w:pPr>
              <w:widowControl/>
              <w:spacing w:line="180" w:lineRule="exact"/>
              <w:jc w:val="center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E3959A">
            <w:pPr>
              <w:widowControl/>
              <w:spacing w:line="180" w:lineRule="exact"/>
              <w:jc w:val="center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EEF3E3">
            <w:pPr>
              <w:widowControl/>
              <w:spacing w:line="180" w:lineRule="exact"/>
              <w:jc w:val="center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0F151E">
            <w:pPr>
              <w:widowControl/>
              <w:spacing w:line="180" w:lineRule="exact"/>
              <w:jc w:val="center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AA0EF1">
            <w:pPr>
              <w:widowControl/>
              <w:spacing w:line="180" w:lineRule="exact"/>
              <w:jc w:val="center"/>
              <w:rPr>
                <w:rFonts w:ascii="Times New Roman" w:hAnsi="Times New Roman" w:eastAsia="Times New Roman" w:cs="Times New Roman"/>
                <w:kern w:val="0"/>
                <w:szCs w:val="21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0C14BB">
            <w:pPr>
              <w:widowControl/>
              <w:spacing w:line="180" w:lineRule="exact"/>
              <w:jc w:val="center"/>
              <w:rPr>
                <w:rFonts w:ascii="Times New Roman" w:hAnsi="Times New Roman" w:eastAsia="Times New Roman" w:cs="Times New Roman"/>
                <w:kern w:val="0"/>
                <w:szCs w:val="21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843A53">
            <w:pPr>
              <w:widowControl/>
              <w:spacing w:line="200" w:lineRule="exact"/>
              <w:jc w:val="center"/>
              <w:rPr>
                <w:rFonts w:ascii="Times New Roman" w:hAnsi="Times New Roman" w:eastAsia="Times New Roman" w:cs="Times New Roman"/>
                <w:kern w:val="0"/>
                <w:szCs w:val="21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BE6DAD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  <w:szCs w:val="16"/>
              </w:rPr>
              <w:t>单位：人民币万元</w:t>
            </w:r>
          </w:p>
        </w:tc>
      </w:tr>
      <w:tr w14:paraId="7BA73B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72" w:type="dxa"/>
          <w:cantSplit/>
          <w:trHeight w:val="312" w:hRule="atLeast"/>
        </w:trPr>
        <w:tc>
          <w:tcPr>
            <w:tcW w:w="2040" w:type="dxa"/>
            <w:vMerge w:val="restart"/>
            <w:tcBorders>
              <w:top w:val="single" w:color="auto" w:sz="8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0A0EB80">
            <w:pPr>
              <w:widowControl/>
              <w:spacing w:line="200" w:lineRule="exact"/>
              <w:jc w:val="center"/>
              <w:rPr>
                <w:rFonts w:ascii="黑体" w:hAnsi="黑体" w:eastAsia="黑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bCs/>
                <w:kern w:val="0"/>
                <w:sz w:val="18"/>
                <w:szCs w:val="18"/>
              </w:rPr>
              <w:t>非经营性资金占用</w:t>
            </w:r>
          </w:p>
        </w:tc>
        <w:tc>
          <w:tcPr>
            <w:tcW w:w="2471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7676A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资金占用方名称</w:t>
            </w:r>
          </w:p>
        </w:tc>
        <w:tc>
          <w:tcPr>
            <w:tcW w:w="957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7C72627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占用方与上市公司的关联关系</w:t>
            </w:r>
          </w:p>
        </w:tc>
        <w:tc>
          <w:tcPr>
            <w:tcW w:w="1141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7E0F5512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上市公司核算的会计科目</w:t>
            </w:r>
          </w:p>
        </w:tc>
        <w:tc>
          <w:tcPr>
            <w:tcW w:w="1177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D3F8881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202</w:t>
            </w: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年期初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占用资金余额</w:t>
            </w:r>
          </w:p>
        </w:tc>
        <w:tc>
          <w:tcPr>
            <w:tcW w:w="1152" w:type="dxa"/>
            <w:vMerge w:val="restart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64852A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202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年1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-6月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占用累计发生金额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（不含利息）</w:t>
            </w:r>
          </w:p>
        </w:tc>
        <w:tc>
          <w:tcPr>
            <w:tcW w:w="99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5A754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202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年1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-6月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占用资金的利息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（如有）</w:t>
            </w:r>
          </w:p>
        </w:tc>
        <w:tc>
          <w:tcPr>
            <w:tcW w:w="1013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00F9CA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202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年1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-6月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偿还累计发生金额</w:t>
            </w:r>
          </w:p>
        </w:tc>
        <w:tc>
          <w:tcPr>
            <w:tcW w:w="1152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D7B7DAA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202</w:t>
            </w: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年1</w:t>
            </w: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-6月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期末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占用资金余额</w:t>
            </w:r>
          </w:p>
        </w:tc>
        <w:tc>
          <w:tcPr>
            <w:tcW w:w="1277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90E74F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占用形成原因</w:t>
            </w:r>
          </w:p>
        </w:tc>
        <w:tc>
          <w:tcPr>
            <w:tcW w:w="1665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306819E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占用性质</w:t>
            </w:r>
          </w:p>
        </w:tc>
      </w:tr>
      <w:tr w14:paraId="6E7C7D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9A4700E">
            <w:pPr>
              <w:widowControl/>
              <w:spacing w:line="200" w:lineRule="exact"/>
              <w:jc w:val="left"/>
              <w:rPr>
                <w:rFonts w:ascii="黑体" w:hAnsi="黑体" w:eastAsia="黑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471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BAF37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22D9A90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2A8F4807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5CAF37C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EBBCB4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B32B5F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39728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41AA37D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EB099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1C9D4A4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EF898B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</w:tr>
      <w:tr w14:paraId="268725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38F6C9AE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控股股东、实际控制人及其附属企业</w:t>
            </w: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A3EC0E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3B8BE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F31AFB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5ECD60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9AC93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5E4EEE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06DDE5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7B8770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07A715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2A1B0D6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vAlign w:val="center"/>
          </w:tcPr>
          <w:p w14:paraId="5009E446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26AF8A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29C1F12E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04E4509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5BB1D26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1659FB19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029BB7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1C86B6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68B5AF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0EAB94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91EAA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E7A3331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0AAF50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tcBorders>
              <w:left w:val="single" w:color="auto" w:sz="4" w:space="0"/>
            </w:tcBorders>
            <w:vAlign w:val="center"/>
          </w:tcPr>
          <w:p w14:paraId="51F45D63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376E86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7552A81">
            <w:pPr>
              <w:widowControl/>
              <w:spacing w:line="200" w:lineRule="exact"/>
              <w:jc w:val="center"/>
              <w:rPr>
                <w:rFonts w:ascii="黑体" w:hAnsi="黑体" w:eastAsia="黑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bCs/>
                <w:kern w:val="0"/>
                <w:sz w:val="18"/>
                <w:szCs w:val="18"/>
              </w:rPr>
              <w:t>小  计</w:t>
            </w: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4C7340">
            <w:pPr>
              <w:widowControl/>
              <w:spacing w:line="200" w:lineRule="exac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EE36AA">
            <w:pPr>
              <w:widowControl/>
              <w:spacing w:line="200" w:lineRule="exac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B3FE7D">
            <w:pPr>
              <w:widowControl/>
              <w:spacing w:line="200" w:lineRule="exac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36B603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F15832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D15E78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1CF13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11EF8E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D200AC1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4964BB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tcBorders>
              <w:left w:val="single" w:color="auto" w:sz="4" w:space="0"/>
            </w:tcBorders>
            <w:vAlign w:val="center"/>
          </w:tcPr>
          <w:p w14:paraId="57AA32DF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41C63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261D6AA6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前控股股东、实际控制人及其附属企业</w:t>
            </w: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12C09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5324EB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BC286F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67F4BA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246B93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3F9E61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AB96A8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BF4CF9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2F8DCA9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3615B7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tcBorders>
              <w:left w:val="single" w:color="auto" w:sz="4" w:space="0"/>
            </w:tcBorders>
            <w:vAlign w:val="center"/>
          </w:tcPr>
          <w:p w14:paraId="05EBCA8D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065B9A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6C63E03D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E8257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FB18F3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F8F7D9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4903F1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2912A9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BDBCA2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FA4129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A27F1C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54F349DF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65D95D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tcBorders>
              <w:left w:val="single" w:color="auto" w:sz="4" w:space="0"/>
            </w:tcBorders>
            <w:vAlign w:val="center"/>
          </w:tcPr>
          <w:p w14:paraId="22508719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55C9F9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33F56D6">
            <w:pPr>
              <w:widowControl/>
              <w:spacing w:line="200" w:lineRule="exact"/>
              <w:jc w:val="center"/>
              <w:rPr>
                <w:rFonts w:ascii="黑体" w:hAnsi="黑体" w:eastAsia="黑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bCs/>
                <w:kern w:val="0"/>
                <w:sz w:val="18"/>
                <w:szCs w:val="18"/>
              </w:rPr>
              <w:t>小  计</w:t>
            </w: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F2F50F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B00577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CE5582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B34DAA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B77343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CD9899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63F576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CC551B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4E9D137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0BEDBF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tcBorders>
              <w:left w:val="single" w:color="auto" w:sz="4" w:space="0"/>
            </w:tcBorders>
            <w:vAlign w:val="center"/>
          </w:tcPr>
          <w:p w14:paraId="29AC65CC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212046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4072E540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其他关联方及其附属企业</w:t>
            </w: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12D19E7F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BA243D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0CF12F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8D5452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E882C4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ED5CCA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0D8514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B725FC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6390698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BECB16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tcBorders>
              <w:left w:val="single" w:color="auto" w:sz="4" w:space="0"/>
            </w:tcBorders>
            <w:vAlign w:val="center"/>
          </w:tcPr>
          <w:p w14:paraId="6681EAF9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4AF80A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6E3B6425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777DCC62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16D000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366856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4DB15E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A1C04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31C07C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238A1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333B53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D77B9E4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233864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tcBorders>
              <w:left w:val="single" w:color="auto" w:sz="4" w:space="0"/>
            </w:tcBorders>
            <w:vAlign w:val="center"/>
          </w:tcPr>
          <w:p w14:paraId="133748FF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310C1A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8CAA07F">
            <w:pPr>
              <w:widowControl/>
              <w:spacing w:line="200" w:lineRule="exact"/>
              <w:jc w:val="center"/>
              <w:rPr>
                <w:rFonts w:ascii="黑体" w:hAnsi="黑体" w:eastAsia="黑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bCs/>
                <w:kern w:val="0"/>
                <w:sz w:val="18"/>
                <w:szCs w:val="18"/>
              </w:rPr>
              <w:t>小  计</w:t>
            </w: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7BE309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C17AE8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94D752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153D3E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DB4A97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C95F3F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57A5F1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85CEEA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25FC1F8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A13490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tcBorders>
              <w:left w:val="single" w:color="auto" w:sz="4" w:space="0"/>
            </w:tcBorders>
            <w:vAlign w:val="center"/>
          </w:tcPr>
          <w:p w14:paraId="696A60AF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7AD09F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474" w:hRule="atLeast"/>
        </w:trPr>
        <w:tc>
          <w:tcPr>
            <w:tcW w:w="2040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386B1749">
            <w:pPr>
              <w:widowControl/>
              <w:spacing w:line="200" w:lineRule="exact"/>
              <w:jc w:val="center"/>
              <w:rPr>
                <w:rFonts w:ascii="黑体" w:hAnsi="黑体" w:eastAsia="黑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bCs/>
                <w:kern w:val="0"/>
                <w:sz w:val="18"/>
                <w:szCs w:val="18"/>
              </w:rPr>
              <w:t>总  计</w:t>
            </w: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7F6915B2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 w14:paraId="7D72471F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 w14:paraId="241F5B09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61F43BF6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71AD4872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1FC135D3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523AB598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31556F2C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vAlign w:val="bottom"/>
          </w:tcPr>
          <w:p w14:paraId="3596B47D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8" w:space="0"/>
              <w:right w:val="nil"/>
            </w:tcBorders>
            <w:vAlign w:val="center"/>
          </w:tcPr>
          <w:p w14:paraId="71970084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vAlign w:val="center"/>
          </w:tcPr>
          <w:p w14:paraId="48FBB161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39C45E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restar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0875D64">
            <w:pPr>
              <w:widowControl/>
              <w:spacing w:line="200" w:lineRule="exact"/>
              <w:jc w:val="center"/>
              <w:rPr>
                <w:rFonts w:ascii="黑体" w:hAnsi="黑体" w:eastAsia="黑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bCs/>
                <w:kern w:val="0"/>
                <w:sz w:val="18"/>
                <w:szCs w:val="18"/>
              </w:rPr>
              <w:t>其它关联资金往来</w:t>
            </w:r>
          </w:p>
        </w:tc>
        <w:tc>
          <w:tcPr>
            <w:tcW w:w="247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690C8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资金往来方名称</w:t>
            </w:r>
          </w:p>
        </w:tc>
        <w:tc>
          <w:tcPr>
            <w:tcW w:w="95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D1F21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往来方与上市公司的关联关系</w:t>
            </w:r>
          </w:p>
        </w:tc>
        <w:tc>
          <w:tcPr>
            <w:tcW w:w="114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FD9A0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上市公司核算的会计科目</w:t>
            </w:r>
          </w:p>
        </w:tc>
        <w:tc>
          <w:tcPr>
            <w:tcW w:w="117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22CC882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202</w:t>
            </w: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年期初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往来资金余额</w:t>
            </w:r>
          </w:p>
        </w:tc>
        <w:tc>
          <w:tcPr>
            <w:tcW w:w="115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5127E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202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年1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-6月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往来累计发生金额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（不含利息）</w:t>
            </w:r>
          </w:p>
        </w:tc>
        <w:tc>
          <w:tcPr>
            <w:tcW w:w="99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361DD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202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年1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-6月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往来资金的利息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（如有）</w:t>
            </w:r>
          </w:p>
        </w:tc>
        <w:tc>
          <w:tcPr>
            <w:tcW w:w="101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3F7E18F4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202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年1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-6月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偿还累计发生金额</w:t>
            </w:r>
          </w:p>
        </w:tc>
        <w:tc>
          <w:tcPr>
            <w:tcW w:w="115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3900EEC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202</w:t>
            </w: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</w:t>
            </w: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-6月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往来资金余额</w:t>
            </w:r>
          </w:p>
        </w:tc>
        <w:tc>
          <w:tcPr>
            <w:tcW w:w="127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95C1C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往来形成原因</w:t>
            </w:r>
          </w:p>
        </w:tc>
        <w:tc>
          <w:tcPr>
            <w:tcW w:w="166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E6F78FD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往来性质（经营性往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来、 非经营性往来 ）</w:t>
            </w:r>
          </w:p>
        </w:tc>
        <w:tc>
          <w:tcPr>
            <w:tcW w:w="249" w:type="dxa"/>
            <w:gridSpan w:val="2"/>
            <w:vAlign w:val="center"/>
          </w:tcPr>
          <w:p w14:paraId="35813B15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4DF10E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D75FE4C">
            <w:pPr>
              <w:widowControl/>
              <w:spacing w:line="200" w:lineRule="exact"/>
              <w:jc w:val="left"/>
              <w:rPr>
                <w:rFonts w:ascii="黑体" w:hAnsi="黑体" w:eastAsia="黑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47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A96DF1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BA990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4F29F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B6C9A87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0DB92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A46886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24AB985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7BBD8D0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7997ED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3FC63C4F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047B0A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</w:tr>
      <w:tr w14:paraId="0C3265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33C1F16A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控股股东、实际控制人及其附属企业</w:t>
            </w: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7363E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C8ADFB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C75EA2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864EA2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837856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AC7320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C98471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EAB985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DBEE52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215292D0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vAlign w:val="center"/>
          </w:tcPr>
          <w:p w14:paraId="77D6F2ED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5A0B2C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04628172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0CB34D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47765A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942B51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4EAD5A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5D10F6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60A134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15410D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6D5E8B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D0FE00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6BACF115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vAlign w:val="center"/>
          </w:tcPr>
          <w:p w14:paraId="64A99D7A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1605D2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restar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9A61403">
            <w:pPr>
              <w:widowControl/>
              <w:spacing w:line="200" w:lineRule="exac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上市公司的子公司及其附属企业</w:t>
            </w: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5AABC0">
            <w:pPr>
              <w:widowControl/>
              <w:spacing w:line="200" w:lineRule="exac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杭州星达能源设备有限公司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7BDDE8">
            <w:pPr>
              <w:widowControl/>
              <w:spacing w:line="200" w:lineRule="exact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子公司</w:t>
            </w:r>
          </w:p>
        </w:tc>
        <w:tc>
          <w:tcPr>
            <w:tcW w:w="11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FD028B">
            <w:pPr>
              <w:widowControl/>
              <w:spacing w:line="200" w:lineRule="exact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其他应收款</w:t>
            </w: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5772AC">
            <w:pPr>
              <w:widowControl/>
              <w:spacing w:line="200" w:lineRule="exact"/>
              <w:jc w:val="right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8D72B11">
            <w:pPr>
              <w:widowControl/>
              <w:spacing w:line="2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 xml:space="preserve">860,000.00 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C0B4F">
            <w:pPr>
              <w:widowControl/>
              <w:spacing w:line="200" w:lineRule="exact"/>
              <w:jc w:val="right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-</w:t>
            </w:r>
          </w:p>
        </w:tc>
        <w:tc>
          <w:tcPr>
            <w:tcW w:w="10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6AB142">
            <w:pPr>
              <w:widowControl/>
              <w:spacing w:line="200" w:lineRule="exact"/>
              <w:jc w:val="right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1F2FD5">
            <w:pPr>
              <w:widowControl/>
              <w:spacing w:line="200" w:lineRule="exac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860,000.00</w:t>
            </w:r>
          </w:p>
        </w:tc>
        <w:tc>
          <w:tcPr>
            <w:tcW w:w="12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97AC5B6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资金周转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35FFADF6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经营性往来</w:t>
            </w:r>
          </w:p>
        </w:tc>
        <w:tc>
          <w:tcPr>
            <w:tcW w:w="249" w:type="dxa"/>
            <w:gridSpan w:val="2"/>
            <w:vAlign w:val="center"/>
          </w:tcPr>
          <w:p w14:paraId="2CC17DDA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378EB5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86D9046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44B2F6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923FA3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039DE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D8B179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1D2ECD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9918A9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53C8FD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525139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02E435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2BF97955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vAlign w:val="center"/>
          </w:tcPr>
          <w:p w14:paraId="1CB06E93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5F7F3E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78E230DF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其他关联方及其附属企业</w:t>
            </w: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79D752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462575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17A39D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EC9B06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03F89D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658B28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985B92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FDA1F2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3A7357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6267B3CF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vAlign w:val="center"/>
          </w:tcPr>
          <w:p w14:paraId="3F69F8EC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2D311C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2F95C92D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537CE5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EB23D9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CB20B1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B1C626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0B5ADA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A92144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6E1B8C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3AEA3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EF88E5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D637F53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vAlign w:val="center"/>
          </w:tcPr>
          <w:p w14:paraId="7D186D96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12AED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" w:type="dxa"/>
          <w:cantSplit/>
          <w:trHeight w:val="95" w:hRule="atLeast"/>
        </w:trPr>
        <w:tc>
          <w:tcPr>
            <w:tcW w:w="2040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502EF594">
            <w:pPr>
              <w:widowControl/>
              <w:spacing w:line="200" w:lineRule="exact"/>
              <w:jc w:val="center"/>
              <w:rPr>
                <w:rFonts w:ascii="黑体" w:hAnsi="黑体" w:eastAsia="黑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bCs/>
                <w:kern w:val="0"/>
                <w:sz w:val="18"/>
                <w:szCs w:val="18"/>
              </w:rPr>
              <w:t>总  计</w:t>
            </w:r>
          </w:p>
        </w:tc>
        <w:tc>
          <w:tcPr>
            <w:tcW w:w="2471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4900DED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 w14:paraId="15730ACD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 w14:paraId="79721BCF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29A1BD07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3CDD6D84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15BF2EBB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6270843D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118DFCDE">
            <w:pPr>
              <w:widowControl/>
              <w:spacing w:line="200" w:lineRule="exact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 w14:paraId="0F2A88EC">
            <w:pPr>
              <w:widowControl/>
              <w:spacing w:line="20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6DD38904">
            <w:pPr>
              <w:widowControl/>
              <w:spacing w:line="200" w:lineRule="exact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gridSpan w:val="2"/>
            <w:vAlign w:val="center"/>
          </w:tcPr>
          <w:p w14:paraId="673C6300">
            <w:pPr>
              <w:widowControl/>
              <w:spacing w:line="20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  <w:tr w14:paraId="1F7049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" w:hRule="atLeast"/>
        </w:trPr>
        <w:tc>
          <w:tcPr>
            <w:tcW w:w="15063" w:type="dxa"/>
            <w:gridSpan w:val="12"/>
            <w:tcBorders>
              <w:top w:val="single" w:color="auto" w:sz="8" w:space="0"/>
              <w:left w:val="nil"/>
              <w:bottom w:val="nil"/>
              <w:right w:val="nil"/>
            </w:tcBorders>
            <w:noWrap/>
            <w:vAlign w:val="center"/>
          </w:tcPr>
          <w:p w14:paraId="596BC44F">
            <w:pPr>
              <w:widowControl/>
              <w:spacing w:line="180" w:lineRule="exact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法定代表人：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 xml:space="preserve">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   主管会计工作的负责人：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 xml:space="preserve">            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会计机构负责人：</w:t>
            </w:r>
          </w:p>
        </w:tc>
        <w:tc>
          <w:tcPr>
            <w:tcW w:w="244" w:type="dxa"/>
            <w:gridSpan w:val="2"/>
            <w:vAlign w:val="center"/>
          </w:tcPr>
          <w:p w14:paraId="1656EA89">
            <w:pPr>
              <w:widowControl/>
              <w:spacing w:line="180" w:lineRule="exact"/>
              <w:jc w:val="left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</w:rPr>
            </w:pPr>
          </w:p>
        </w:tc>
      </w:tr>
    </w:tbl>
    <w:p w14:paraId="29A1E06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FD0"/>
    <w:rsid w:val="00116FD0"/>
    <w:rsid w:val="00150C75"/>
    <w:rsid w:val="00744DD9"/>
    <w:rsid w:val="007E12B4"/>
    <w:rsid w:val="00881FFA"/>
    <w:rsid w:val="00927094"/>
    <w:rsid w:val="00AB67A0"/>
    <w:rsid w:val="00AC1EC7"/>
    <w:rsid w:val="00B65696"/>
    <w:rsid w:val="00B93985"/>
    <w:rsid w:val="00C3527A"/>
    <w:rsid w:val="00C5439B"/>
    <w:rsid w:val="00EE1377"/>
    <w:rsid w:val="00F2587F"/>
    <w:rsid w:val="00F60E2D"/>
    <w:rsid w:val="5AF24080"/>
    <w:rsid w:val="64B5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422</Words>
  <Characters>476</Characters>
  <Lines>6</Lines>
  <Paragraphs>1</Paragraphs>
  <TotalTime>5</TotalTime>
  <ScaleCrop>false</ScaleCrop>
  <LinksUpToDate>false</LinksUpToDate>
  <CharactersWithSpaces>595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2025-04-27T13:43:00Z</dcterms:created>
  <dc:creator>余磊</dc:creator>
  <cp:lastModifiedBy>周嘉颖</cp:lastModifiedBy>
  <dcterms:modified xsi:type="dcterms:W3CDTF">2026-07-23T07:04:58Z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eyJoZGlkIjoiMDZkODQ3MDFjNzdkYjgwNWRlZDRmZjE4YzYxYzY0M2IiLCJ1c2VySWQiOiIzMjkyMzYyMzEifQ==</vt:lpwstr>
  </property>
  <property fmtid="{D5CDD505-2E9C-101B-9397-08002B2CF9AE}" pid="3" name="KSOProductBuildVer">
    <vt:lpwstr>2052-12.1.0.26895</vt:lpwstr>
  </property>
  <property fmtid="{D5CDD505-2E9C-101B-9397-08002B2CF9AE}" pid="4" name="ICV">
    <vt:lpwstr>A6BD52ABE4B94BECAEAD6FAC97578EA9_12</vt:lpwstr>
  </property>
</Properties>
</file>