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02CD" w14:textId="77777777" w:rsidR="00071788" w:rsidRDefault="003C1D08">
      <w:pPr>
        <w:spacing w:line="360" w:lineRule="auto"/>
        <w:rPr>
          <w:rFonts w:asciiTheme="minorEastAsia" w:hAnsiTheme="minorEastAsia" w:hint="eastAsia"/>
          <w:sz w:val="24"/>
        </w:rPr>
      </w:pPr>
      <w:r>
        <w:rPr>
          <w:rFonts w:asciiTheme="minorEastAsia" w:hAnsiTheme="minorEastAsia"/>
          <w:sz w:val="24"/>
        </w:rPr>
        <w:t>证券代码：002849          证券简称</w:t>
      </w:r>
      <w:r>
        <w:rPr>
          <w:rFonts w:asciiTheme="minorEastAsia" w:hAnsiTheme="minorEastAsia" w:hint="eastAsia"/>
          <w:sz w:val="24"/>
        </w:rPr>
        <w:t>：</w:t>
      </w:r>
      <w:proofErr w:type="gramStart"/>
      <w:r>
        <w:rPr>
          <w:rFonts w:asciiTheme="minorEastAsia" w:hAnsiTheme="minorEastAsia" w:hint="eastAsia"/>
          <w:sz w:val="24"/>
        </w:rPr>
        <w:t>威星智能</w:t>
      </w:r>
      <w:proofErr w:type="gramEnd"/>
      <w:r>
        <w:rPr>
          <w:rFonts w:asciiTheme="minorEastAsia" w:hAnsiTheme="minorEastAsia" w:hint="eastAsia"/>
          <w:sz w:val="24"/>
        </w:rPr>
        <w:t xml:space="preserve">       公告编号：</w:t>
      </w:r>
      <w:r>
        <w:rPr>
          <w:rFonts w:asciiTheme="minorEastAsia" w:hAnsiTheme="minorEastAsia"/>
          <w:sz w:val="24"/>
        </w:rPr>
        <w:t>202</w:t>
      </w:r>
      <w:r>
        <w:rPr>
          <w:rFonts w:asciiTheme="minorEastAsia" w:hAnsiTheme="minorEastAsia" w:hint="eastAsia"/>
          <w:sz w:val="24"/>
        </w:rPr>
        <w:t>6-</w:t>
      </w:r>
      <w:r>
        <w:rPr>
          <w:rFonts w:asciiTheme="minorEastAsia" w:hAnsiTheme="minorEastAsia"/>
          <w:sz w:val="24"/>
        </w:rPr>
        <w:t>0</w:t>
      </w:r>
      <w:r>
        <w:rPr>
          <w:rFonts w:asciiTheme="minorEastAsia" w:hAnsiTheme="minorEastAsia" w:hint="eastAsia"/>
          <w:sz w:val="24"/>
        </w:rPr>
        <w:t>44</w:t>
      </w:r>
    </w:p>
    <w:p w14:paraId="77AF5646" w14:textId="77777777" w:rsidR="00071788" w:rsidRDefault="00071788">
      <w:pPr>
        <w:spacing w:line="360" w:lineRule="auto"/>
        <w:jc w:val="center"/>
        <w:rPr>
          <w:rFonts w:asciiTheme="minorEastAsia" w:hAnsiTheme="minorEastAsia" w:hint="eastAsia"/>
          <w:b/>
          <w:sz w:val="28"/>
        </w:rPr>
      </w:pPr>
    </w:p>
    <w:p w14:paraId="1C8DB989" w14:textId="77777777" w:rsidR="00071788" w:rsidRDefault="003C1D08">
      <w:pPr>
        <w:spacing w:line="360" w:lineRule="auto"/>
        <w:jc w:val="center"/>
        <w:rPr>
          <w:rFonts w:asciiTheme="minorEastAsia" w:hAnsiTheme="minorEastAsia" w:hint="eastAsia"/>
          <w:b/>
          <w:sz w:val="28"/>
        </w:rPr>
      </w:pPr>
      <w:proofErr w:type="gramStart"/>
      <w:r>
        <w:rPr>
          <w:rFonts w:asciiTheme="minorEastAsia" w:hAnsiTheme="minorEastAsia"/>
          <w:b/>
          <w:sz w:val="28"/>
        </w:rPr>
        <w:t>浙江威星智能</w:t>
      </w:r>
      <w:r>
        <w:rPr>
          <w:rFonts w:asciiTheme="minorEastAsia" w:hAnsiTheme="minorEastAsia" w:hint="eastAsia"/>
          <w:b/>
          <w:sz w:val="28"/>
        </w:rPr>
        <w:t>仪表</w:t>
      </w:r>
      <w:proofErr w:type="gramEnd"/>
      <w:r>
        <w:rPr>
          <w:rFonts w:asciiTheme="minorEastAsia" w:hAnsiTheme="minorEastAsia"/>
          <w:b/>
          <w:sz w:val="28"/>
        </w:rPr>
        <w:t>股份有限公司</w:t>
      </w:r>
    </w:p>
    <w:p w14:paraId="04138B39" w14:textId="77777777" w:rsidR="00071788" w:rsidRDefault="003C1D08">
      <w:pPr>
        <w:spacing w:line="360" w:lineRule="auto"/>
        <w:jc w:val="center"/>
        <w:rPr>
          <w:rFonts w:asciiTheme="minorEastAsia" w:hAnsiTheme="minorEastAsia" w:hint="eastAsia"/>
          <w:b/>
          <w:sz w:val="28"/>
        </w:rPr>
      </w:pPr>
      <w:r>
        <w:rPr>
          <w:rFonts w:asciiTheme="minorEastAsia" w:hAnsiTheme="minorEastAsia"/>
          <w:b/>
          <w:sz w:val="28"/>
        </w:rPr>
        <w:t>关于公司竞拍取得土地使用权暨对外投资进展情况的公告</w:t>
      </w:r>
    </w:p>
    <w:p w14:paraId="7CD0C3FF" w14:textId="77777777" w:rsidR="00071788" w:rsidRDefault="003C1D08">
      <w:pPr>
        <w:widowControl/>
        <w:pBdr>
          <w:top w:val="single" w:sz="4" w:space="1" w:color="auto"/>
          <w:left w:val="single" w:sz="4" w:space="4" w:color="auto"/>
          <w:bottom w:val="single" w:sz="4" w:space="1" w:color="auto"/>
          <w:right w:val="single" w:sz="4" w:space="0" w:color="auto"/>
        </w:pBdr>
        <w:spacing w:line="360" w:lineRule="auto"/>
        <w:ind w:firstLineChars="200" w:firstLine="482"/>
        <w:rPr>
          <w:rFonts w:asciiTheme="minorEastAsia" w:hAnsiTheme="minorEastAsia" w:cs="宋体" w:hint="eastAsia"/>
          <w:b/>
          <w:kern w:val="0"/>
          <w:sz w:val="24"/>
          <w:szCs w:val="24"/>
        </w:rPr>
      </w:pPr>
      <w:r>
        <w:rPr>
          <w:rFonts w:asciiTheme="minorEastAsia" w:hAnsiTheme="minorEastAsia" w:cs="宋体" w:hint="eastAsia"/>
          <w:b/>
          <w:kern w:val="0"/>
          <w:sz w:val="24"/>
        </w:rPr>
        <w:t>本公司及董事会全体成员</w:t>
      </w:r>
      <w:r>
        <w:rPr>
          <w:rFonts w:asciiTheme="minorEastAsia" w:hAnsiTheme="minorEastAsia" w:cs="宋体"/>
          <w:b/>
          <w:kern w:val="0"/>
          <w:sz w:val="24"/>
        </w:rPr>
        <w:t>保证信息披露的内容真实、准确、完整，没有虚假</w:t>
      </w:r>
      <w:r>
        <w:rPr>
          <w:rFonts w:asciiTheme="minorEastAsia" w:hAnsiTheme="minorEastAsia" w:cs="宋体"/>
          <w:b/>
          <w:kern w:val="0"/>
          <w:sz w:val="24"/>
          <w:szCs w:val="24"/>
        </w:rPr>
        <w:t>记载、误导性陈述或重大遗漏。</w:t>
      </w:r>
    </w:p>
    <w:p w14:paraId="6FFC19FA" w14:textId="77777777" w:rsidR="00071788" w:rsidRPr="00BE73B0" w:rsidRDefault="003C1D08">
      <w:pPr>
        <w:widowControl/>
        <w:spacing w:line="360" w:lineRule="auto"/>
        <w:ind w:firstLineChars="200" w:firstLine="480"/>
        <w:rPr>
          <w:rFonts w:asciiTheme="minorEastAsia" w:hAnsiTheme="minorEastAsia" w:hint="eastAsia"/>
          <w:bCs/>
          <w:sz w:val="24"/>
          <w:szCs w:val="28"/>
        </w:rPr>
      </w:pPr>
      <w:r>
        <w:rPr>
          <w:rFonts w:asciiTheme="minorEastAsia" w:hAnsiTheme="minorEastAsia" w:hint="eastAsia"/>
          <w:bCs/>
          <w:sz w:val="24"/>
          <w:szCs w:val="28"/>
        </w:rPr>
        <w:t>近</w:t>
      </w:r>
      <w:r w:rsidRPr="00BE73B0">
        <w:rPr>
          <w:rFonts w:asciiTheme="minorEastAsia" w:hAnsiTheme="minorEastAsia" w:hint="eastAsia"/>
          <w:bCs/>
          <w:sz w:val="24"/>
          <w:szCs w:val="28"/>
        </w:rPr>
        <w:t>日，</w:t>
      </w:r>
      <w:proofErr w:type="gramStart"/>
      <w:r w:rsidRPr="00BE73B0">
        <w:rPr>
          <w:rFonts w:asciiTheme="minorEastAsia" w:hAnsiTheme="minorEastAsia" w:hint="eastAsia"/>
          <w:bCs/>
          <w:sz w:val="24"/>
          <w:szCs w:val="28"/>
        </w:rPr>
        <w:t>浙江威星智能仪表</w:t>
      </w:r>
      <w:proofErr w:type="gramEnd"/>
      <w:r w:rsidRPr="00BE73B0">
        <w:rPr>
          <w:rFonts w:asciiTheme="minorEastAsia" w:hAnsiTheme="minorEastAsia" w:hint="eastAsia"/>
          <w:bCs/>
          <w:sz w:val="24"/>
          <w:szCs w:val="28"/>
        </w:rPr>
        <w:t>股份有限公司（以下简称“威星智能”或“公司”）以人民币</w:t>
      </w:r>
      <w:r w:rsidRPr="00BE73B0">
        <w:rPr>
          <w:rFonts w:asciiTheme="minorEastAsia" w:hAnsiTheme="minorEastAsia"/>
          <w:bCs/>
          <w:sz w:val="24"/>
          <w:szCs w:val="28"/>
        </w:rPr>
        <w:t>3,63</w:t>
      </w:r>
      <w:r w:rsidRPr="00BE73B0">
        <w:rPr>
          <w:rFonts w:asciiTheme="minorEastAsia" w:hAnsiTheme="minorEastAsia" w:hint="eastAsia"/>
          <w:bCs/>
          <w:sz w:val="24"/>
          <w:szCs w:val="28"/>
        </w:rPr>
        <w:t>2万元</w:t>
      </w:r>
      <w:r w:rsidRPr="00BE73B0">
        <w:rPr>
          <w:rFonts w:asciiTheme="minorEastAsia" w:hAnsiTheme="minorEastAsia"/>
          <w:bCs/>
          <w:sz w:val="24"/>
          <w:szCs w:val="28"/>
        </w:rPr>
        <w:t>（实际土地出让合同金额，与此前披露的3,631.20万元之差异</w:t>
      </w:r>
      <w:proofErr w:type="gramStart"/>
      <w:r w:rsidRPr="00BE73B0">
        <w:rPr>
          <w:rFonts w:asciiTheme="minorEastAsia" w:hAnsiTheme="minorEastAsia"/>
          <w:bCs/>
          <w:sz w:val="24"/>
          <w:szCs w:val="28"/>
        </w:rPr>
        <w:t>系最终</w:t>
      </w:r>
      <w:proofErr w:type="gramEnd"/>
      <w:r w:rsidRPr="00BE73B0">
        <w:rPr>
          <w:rFonts w:asciiTheme="minorEastAsia" w:hAnsiTheme="minorEastAsia"/>
          <w:bCs/>
          <w:sz w:val="24"/>
          <w:szCs w:val="28"/>
        </w:rPr>
        <w:t>成交价款结算调整所致，以本合同金额为准）</w:t>
      </w:r>
      <w:r w:rsidRPr="00BE73B0">
        <w:rPr>
          <w:rFonts w:asciiTheme="minorEastAsia" w:hAnsiTheme="minorEastAsia" w:hint="eastAsia"/>
          <w:bCs/>
          <w:sz w:val="24"/>
          <w:szCs w:val="28"/>
        </w:rPr>
        <w:t>竞拍取得了</w:t>
      </w:r>
      <w:r w:rsidRPr="00BE73B0">
        <w:rPr>
          <w:rFonts w:asciiTheme="minorEastAsia" w:hAnsiTheme="minorEastAsia"/>
          <w:bCs/>
          <w:sz w:val="24"/>
          <w:szCs w:val="28"/>
        </w:rPr>
        <w:t>杭州市规划和自然资源局余杭分局</w:t>
      </w:r>
      <w:r w:rsidRPr="00BE73B0">
        <w:rPr>
          <w:rFonts w:asciiTheme="minorEastAsia" w:hAnsiTheme="minorEastAsia" w:hint="eastAsia"/>
          <w:bCs/>
          <w:sz w:val="24"/>
          <w:szCs w:val="28"/>
        </w:rPr>
        <w:t>以挂牌方式公开出让的“</w:t>
      </w:r>
      <w:r w:rsidRPr="00BE73B0">
        <w:rPr>
          <w:rFonts w:asciiTheme="minorEastAsia" w:hAnsiTheme="minorEastAsia"/>
          <w:bCs/>
          <w:sz w:val="24"/>
          <w:szCs w:val="28"/>
        </w:rPr>
        <w:t>浙江省杭州市良渚新城万地路南彩虹河东地块（杭州市余杭区良</w:t>
      </w:r>
      <w:proofErr w:type="gramStart"/>
      <w:r w:rsidRPr="00BE73B0">
        <w:rPr>
          <w:rFonts w:asciiTheme="minorEastAsia" w:hAnsiTheme="minorEastAsia"/>
          <w:bCs/>
          <w:sz w:val="24"/>
          <w:szCs w:val="28"/>
        </w:rPr>
        <w:t>渚东单元</w:t>
      </w:r>
      <w:proofErr w:type="gramEnd"/>
      <w:r w:rsidRPr="00BE73B0">
        <w:rPr>
          <w:rFonts w:asciiTheme="minorEastAsia" w:hAnsiTheme="minorEastAsia"/>
          <w:bCs/>
          <w:sz w:val="24"/>
          <w:szCs w:val="28"/>
        </w:rPr>
        <w:t>YH030902-24地块）</w:t>
      </w:r>
      <w:r w:rsidRPr="00BE73B0">
        <w:rPr>
          <w:rFonts w:asciiTheme="minorEastAsia" w:hAnsiTheme="minorEastAsia" w:hint="eastAsia"/>
          <w:bCs/>
          <w:sz w:val="24"/>
          <w:szCs w:val="28"/>
        </w:rPr>
        <w:t>”，并于2026年6月29日与</w:t>
      </w:r>
      <w:r w:rsidRPr="00BE73B0">
        <w:rPr>
          <w:rFonts w:asciiTheme="minorEastAsia" w:hAnsiTheme="minorEastAsia"/>
          <w:bCs/>
          <w:sz w:val="24"/>
          <w:szCs w:val="28"/>
        </w:rPr>
        <w:t>杭州市规划和自然资源局余杭分局</w:t>
      </w:r>
      <w:r w:rsidRPr="00BE73B0">
        <w:rPr>
          <w:rFonts w:asciiTheme="minorEastAsia" w:hAnsiTheme="minorEastAsia" w:hint="eastAsia"/>
          <w:bCs/>
          <w:sz w:val="24"/>
          <w:szCs w:val="28"/>
        </w:rPr>
        <w:t>签订了《国有建设用地使用权出让合同》（以下简称“《出让合同》”）。本次取得土地使用权相关交易事项不构成关联交易，亦不构成《上市公司重大资产重组管理办法》规定的重大资产重组。现将具体情况公告如下：</w:t>
      </w:r>
    </w:p>
    <w:p w14:paraId="357D6DE7" w14:textId="77777777" w:rsidR="00071788" w:rsidRPr="00BE73B0" w:rsidRDefault="003C1D08">
      <w:pPr>
        <w:widowControl/>
        <w:spacing w:line="360" w:lineRule="auto"/>
        <w:ind w:firstLineChars="200" w:firstLine="482"/>
        <w:rPr>
          <w:rFonts w:asciiTheme="minorEastAsia" w:hAnsiTheme="minorEastAsia" w:hint="eastAsia"/>
          <w:sz w:val="24"/>
        </w:rPr>
      </w:pPr>
      <w:r w:rsidRPr="00BE73B0">
        <w:rPr>
          <w:rFonts w:asciiTheme="minorEastAsia" w:hAnsiTheme="minorEastAsia"/>
          <w:b/>
          <w:sz w:val="24"/>
          <w:szCs w:val="28"/>
        </w:rPr>
        <w:t>一、对外投资事项（</w:t>
      </w:r>
      <w:proofErr w:type="gramStart"/>
      <w:r w:rsidRPr="00BE73B0">
        <w:rPr>
          <w:rFonts w:asciiTheme="minorEastAsia" w:hAnsiTheme="minorEastAsia"/>
          <w:b/>
          <w:sz w:val="24"/>
          <w:szCs w:val="28"/>
        </w:rPr>
        <w:t>含募投项目</w:t>
      </w:r>
      <w:proofErr w:type="gramEnd"/>
      <w:r w:rsidRPr="00BE73B0">
        <w:rPr>
          <w:rFonts w:asciiTheme="minorEastAsia" w:hAnsiTheme="minorEastAsia"/>
          <w:b/>
          <w:sz w:val="24"/>
          <w:szCs w:val="28"/>
        </w:rPr>
        <w:t>）进展情况</w:t>
      </w:r>
    </w:p>
    <w:p w14:paraId="27EE07EB" w14:textId="77777777" w:rsidR="00071788" w:rsidRPr="00BE73B0" w:rsidRDefault="003C1D08">
      <w:pPr>
        <w:widowControl/>
        <w:spacing w:line="360" w:lineRule="auto"/>
        <w:ind w:firstLineChars="200" w:firstLine="480"/>
        <w:rPr>
          <w:rFonts w:asciiTheme="minorEastAsia" w:hAnsiTheme="minorEastAsia" w:hint="eastAsia"/>
          <w:sz w:val="24"/>
          <w:szCs w:val="24"/>
        </w:rPr>
      </w:pPr>
      <w:proofErr w:type="gramStart"/>
      <w:r w:rsidRPr="00BE73B0">
        <w:rPr>
          <w:rFonts w:asciiTheme="minorEastAsia" w:hAnsiTheme="minorEastAsia"/>
          <w:sz w:val="24"/>
          <w:szCs w:val="24"/>
        </w:rPr>
        <w:t>浙江威星智能仪表</w:t>
      </w:r>
      <w:proofErr w:type="gramEnd"/>
      <w:r w:rsidRPr="00BE73B0">
        <w:rPr>
          <w:rFonts w:asciiTheme="minorEastAsia" w:hAnsiTheme="minorEastAsia"/>
          <w:sz w:val="24"/>
          <w:szCs w:val="24"/>
        </w:rPr>
        <w:t>股份有限公司（以下简称“公司”或“威星智能”）于2026年5月25日召开第六届董事会第七次会议，审议通过了《关于变更部分募集资金用途的议案》《关于变更部分募集资金专户并授权签订四方监管协议的议案》及《关于使用募集资金向全资子公司增资以实施募投项目的议案》。2026年6月10日，公司召开2026年第二次临时股东会，审议通过《关于变更部分募集资金用途的议案》。同意将“智能计量表具终端未来工厂建设项目”和“智慧城市先进计量及系统产业研发中心建设项目”尚未投入的募集资金用于“新一代智慧能源终端智能制造基地建设项目”。同意为新</w:t>
      </w:r>
      <w:proofErr w:type="gramStart"/>
      <w:r w:rsidRPr="00BE73B0">
        <w:rPr>
          <w:rFonts w:asciiTheme="minorEastAsia" w:hAnsiTheme="minorEastAsia"/>
          <w:sz w:val="24"/>
          <w:szCs w:val="24"/>
        </w:rPr>
        <w:t>募投项目</w:t>
      </w:r>
      <w:proofErr w:type="gramEnd"/>
      <w:r w:rsidRPr="00BE73B0">
        <w:rPr>
          <w:rFonts w:asciiTheme="minorEastAsia" w:hAnsiTheme="minorEastAsia"/>
          <w:sz w:val="24"/>
          <w:szCs w:val="24"/>
        </w:rPr>
        <w:t>开立新的募集资金专项账户并与全资子公司（杭州威星数联技术有限公司）、保荐人、新设专户的开户银行签订募集资金四方监管协议，将募集资金19,974.72万元（含理财收益及利息收入，实际金额以资金转出当日专户余额为准）转入新设专户进行存放和管理。具体内容详见公司于202</w:t>
      </w:r>
      <w:r w:rsidRPr="00BE73B0">
        <w:rPr>
          <w:rFonts w:asciiTheme="minorEastAsia" w:hAnsiTheme="minorEastAsia" w:hint="eastAsia"/>
          <w:sz w:val="24"/>
          <w:szCs w:val="24"/>
        </w:rPr>
        <w:t>6</w:t>
      </w:r>
      <w:r w:rsidRPr="00BE73B0">
        <w:rPr>
          <w:rFonts w:asciiTheme="minorEastAsia" w:hAnsiTheme="minorEastAsia"/>
          <w:sz w:val="24"/>
          <w:szCs w:val="24"/>
        </w:rPr>
        <w:t>年</w:t>
      </w:r>
      <w:r w:rsidRPr="00BE73B0">
        <w:rPr>
          <w:rFonts w:asciiTheme="minorEastAsia" w:hAnsiTheme="minorEastAsia" w:hint="eastAsia"/>
          <w:sz w:val="24"/>
          <w:szCs w:val="24"/>
        </w:rPr>
        <w:t>5</w:t>
      </w:r>
      <w:r w:rsidRPr="00BE73B0">
        <w:rPr>
          <w:rFonts w:asciiTheme="minorEastAsia" w:hAnsiTheme="minorEastAsia"/>
          <w:sz w:val="24"/>
          <w:szCs w:val="24"/>
        </w:rPr>
        <w:t>月</w:t>
      </w:r>
      <w:r w:rsidRPr="00BE73B0">
        <w:rPr>
          <w:rFonts w:asciiTheme="minorEastAsia" w:hAnsiTheme="minorEastAsia" w:hint="eastAsia"/>
          <w:sz w:val="24"/>
          <w:szCs w:val="24"/>
        </w:rPr>
        <w:t>26</w:t>
      </w:r>
      <w:r w:rsidRPr="00BE73B0">
        <w:rPr>
          <w:rFonts w:asciiTheme="minorEastAsia" w:hAnsiTheme="minorEastAsia"/>
          <w:sz w:val="24"/>
          <w:szCs w:val="24"/>
        </w:rPr>
        <w:t>日在巨潮资讯网</w:t>
      </w:r>
      <w:r w:rsidRPr="00BE73B0">
        <w:rPr>
          <w:rFonts w:asciiTheme="minorEastAsia" w:hAnsiTheme="minorEastAsia" w:hint="eastAsia"/>
          <w:sz w:val="24"/>
          <w:szCs w:val="24"/>
        </w:rPr>
        <w:t>（</w:t>
      </w:r>
      <w:r w:rsidRPr="00BE73B0">
        <w:rPr>
          <w:rFonts w:asciiTheme="minorEastAsia" w:hAnsiTheme="minorEastAsia"/>
          <w:sz w:val="24"/>
          <w:szCs w:val="24"/>
        </w:rPr>
        <w:t>www.</w:t>
      </w:r>
      <w:proofErr w:type="gramStart"/>
      <w:r w:rsidRPr="00BE73B0">
        <w:rPr>
          <w:rFonts w:asciiTheme="minorEastAsia" w:hAnsiTheme="minorEastAsia"/>
          <w:sz w:val="24"/>
          <w:szCs w:val="24"/>
        </w:rPr>
        <w:t>cninfo.co</w:t>
      </w:r>
      <w:r w:rsidRPr="00BE73B0">
        <w:rPr>
          <w:rFonts w:asciiTheme="minorEastAsia" w:hAnsiTheme="minorEastAsia" w:hint="eastAsia"/>
          <w:sz w:val="24"/>
          <w:szCs w:val="24"/>
        </w:rPr>
        <w:t>m.cn)</w:t>
      </w:r>
      <w:r w:rsidRPr="00BE73B0">
        <w:rPr>
          <w:rFonts w:asciiTheme="minorEastAsia" w:hAnsiTheme="minorEastAsia" w:hint="eastAsia"/>
          <w:sz w:val="24"/>
          <w:szCs w:val="24"/>
        </w:rPr>
        <w:lastRenderedPageBreak/>
        <w:t>上披露的</w:t>
      </w:r>
      <w:proofErr w:type="gramEnd"/>
      <w:r w:rsidRPr="00BE73B0">
        <w:rPr>
          <w:rFonts w:asciiTheme="minorEastAsia" w:hAnsiTheme="minorEastAsia" w:hint="eastAsia"/>
          <w:sz w:val="24"/>
          <w:szCs w:val="24"/>
        </w:rPr>
        <w:t>《</w:t>
      </w:r>
      <w:r w:rsidRPr="00BE73B0">
        <w:rPr>
          <w:rFonts w:asciiTheme="minorEastAsia" w:hAnsiTheme="minorEastAsia"/>
          <w:sz w:val="24"/>
          <w:szCs w:val="24"/>
        </w:rPr>
        <w:t>关于变更部分募集资金用途、变更部分募集资金专户及使用募集资金向全资下属公司增资以实施募投项目的公告</w:t>
      </w:r>
      <w:r w:rsidRPr="00BE73B0">
        <w:rPr>
          <w:rFonts w:asciiTheme="minorEastAsia" w:hAnsiTheme="minorEastAsia" w:hint="eastAsia"/>
          <w:sz w:val="24"/>
          <w:szCs w:val="24"/>
        </w:rPr>
        <w:t>》（公告编号：2026-037）。</w:t>
      </w:r>
    </w:p>
    <w:p w14:paraId="71B28368" w14:textId="77777777" w:rsidR="00071788" w:rsidRPr="00BE73B0" w:rsidRDefault="003C1D08">
      <w:pPr>
        <w:widowControl/>
        <w:spacing w:line="360" w:lineRule="auto"/>
        <w:ind w:firstLineChars="200" w:firstLine="480"/>
        <w:rPr>
          <w:rFonts w:asciiTheme="minorEastAsia" w:hAnsiTheme="minorEastAsia" w:hint="eastAsia"/>
          <w:sz w:val="24"/>
          <w:szCs w:val="24"/>
        </w:rPr>
      </w:pPr>
      <w:r w:rsidRPr="00BE73B0">
        <w:rPr>
          <w:rFonts w:asciiTheme="minorEastAsia" w:hAnsiTheme="minorEastAsia" w:hint="eastAsia"/>
          <w:sz w:val="24"/>
          <w:szCs w:val="24"/>
        </w:rPr>
        <w:t>根据上述投资项目需要，公司于近期参与了</w:t>
      </w:r>
      <w:r w:rsidRPr="00BE73B0">
        <w:rPr>
          <w:rFonts w:asciiTheme="minorEastAsia" w:hAnsiTheme="minorEastAsia"/>
          <w:sz w:val="24"/>
          <w:szCs w:val="24"/>
        </w:rPr>
        <w:t>杭州市规划和自然资源局余杭分局</w:t>
      </w:r>
      <w:r w:rsidRPr="00BE73B0">
        <w:rPr>
          <w:rFonts w:asciiTheme="minorEastAsia" w:hAnsiTheme="minorEastAsia" w:hint="eastAsia"/>
          <w:sz w:val="24"/>
          <w:szCs w:val="24"/>
        </w:rPr>
        <w:t>通过浙江省土地使用权网上交易系统以挂牌方式公开出让“</w:t>
      </w:r>
      <w:bookmarkStart w:id="0" w:name="OLE_LINK7"/>
      <w:r w:rsidRPr="00BE73B0">
        <w:rPr>
          <w:rFonts w:asciiTheme="minorEastAsia" w:hAnsiTheme="minorEastAsia"/>
          <w:sz w:val="24"/>
          <w:szCs w:val="24"/>
        </w:rPr>
        <w:t>浙江省杭州市良</w:t>
      </w:r>
      <w:proofErr w:type="gramStart"/>
      <w:r w:rsidRPr="00BE73B0">
        <w:rPr>
          <w:rFonts w:asciiTheme="minorEastAsia" w:hAnsiTheme="minorEastAsia"/>
          <w:sz w:val="24"/>
          <w:szCs w:val="24"/>
        </w:rPr>
        <w:t>渚</w:t>
      </w:r>
      <w:proofErr w:type="gramEnd"/>
      <w:r w:rsidRPr="00BE73B0">
        <w:rPr>
          <w:rFonts w:asciiTheme="minorEastAsia" w:hAnsiTheme="minorEastAsia"/>
          <w:sz w:val="24"/>
          <w:szCs w:val="24"/>
        </w:rPr>
        <w:t>新城万地路南彩虹河东地块</w:t>
      </w:r>
      <w:bookmarkEnd w:id="0"/>
      <w:r w:rsidRPr="00BE73B0">
        <w:rPr>
          <w:rFonts w:asciiTheme="minorEastAsia" w:hAnsiTheme="minorEastAsia"/>
          <w:sz w:val="24"/>
          <w:szCs w:val="24"/>
        </w:rPr>
        <w:t>（杭州市余杭区良</w:t>
      </w:r>
      <w:proofErr w:type="gramStart"/>
      <w:r w:rsidRPr="00BE73B0">
        <w:rPr>
          <w:rFonts w:asciiTheme="minorEastAsia" w:hAnsiTheme="minorEastAsia"/>
          <w:sz w:val="24"/>
          <w:szCs w:val="24"/>
        </w:rPr>
        <w:t>渚东单元</w:t>
      </w:r>
      <w:proofErr w:type="gramEnd"/>
      <w:r w:rsidRPr="00BE73B0">
        <w:rPr>
          <w:rFonts w:asciiTheme="minorEastAsia" w:hAnsiTheme="minorEastAsia"/>
          <w:sz w:val="24"/>
          <w:szCs w:val="24"/>
        </w:rPr>
        <w:t>YH030902-24地块）</w:t>
      </w:r>
      <w:r w:rsidRPr="00BE73B0">
        <w:rPr>
          <w:rFonts w:asciiTheme="minorEastAsia" w:hAnsiTheme="minorEastAsia" w:hint="eastAsia"/>
          <w:sz w:val="24"/>
          <w:szCs w:val="24"/>
        </w:rPr>
        <w:t>”的竞拍，以人民币</w:t>
      </w:r>
      <w:r w:rsidRPr="00BE73B0">
        <w:rPr>
          <w:rFonts w:asciiTheme="minorEastAsia" w:hAnsiTheme="minorEastAsia"/>
          <w:bCs/>
          <w:sz w:val="24"/>
          <w:szCs w:val="28"/>
        </w:rPr>
        <w:t>3,63</w:t>
      </w:r>
      <w:r w:rsidRPr="00BE73B0">
        <w:rPr>
          <w:rFonts w:asciiTheme="minorEastAsia" w:hAnsiTheme="minorEastAsia" w:hint="eastAsia"/>
          <w:bCs/>
          <w:sz w:val="24"/>
          <w:szCs w:val="28"/>
        </w:rPr>
        <w:t>2万元</w:t>
      </w:r>
      <w:r w:rsidRPr="00BE73B0">
        <w:rPr>
          <w:rFonts w:asciiTheme="minorEastAsia" w:hAnsiTheme="minorEastAsia" w:hint="eastAsia"/>
          <w:sz w:val="24"/>
          <w:szCs w:val="24"/>
        </w:rPr>
        <w:t>竞拍取得了该国有建设用地使用权，并于2026年6月29日与</w:t>
      </w:r>
      <w:r w:rsidRPr="00BE73B0">
        <w:rPr>
          <w:rFonts w:asciiTheme="minorEastAsia" w:hAnsiTheme="minorEastAsia"/>
          <w:sz w:val="24"/>
          <w:szCs w:val="24"/>
        </w:rPr>
        <w:t>杭州市规划和自然资源局余杭分局</w:t>
      </w:r>
      <w:r w:rsidRPr="00BE73B0">
        <w:rPr>
          <w:rFonts w:asciiTheme="minorEastAsia" w:hAnsiTheme="minorEastAsia" w:hint="eastAsia"/>
          <w:sz w:val="24"/>
          <w:szCs w:val="24"/>
        </w:rPr>
        <w:t>签订了《出让合同》。</w:t>
      </w:r>
    </w:p>
    <w:p w14:paraId="68682018" w14:textId="77777777" w:rsidR="00071788" w:rsidRPr="00BE73B0" w:rsidRDefault="003C1D08">
      <w:pPr>
        <w:widowControl/>
        <w:spacing w:line="360" w:lineRule="auto"/>
        <w:ind w:firstLineChars="200" w:firstLine="482"/>
        <w:rPr>
          <w:rFonts w:asciiTheme="minorEastAsia" w:hAnsiTheme="minorEastAsia" w:hint="eastAsia"/>
          <w:b/>
          <w:sz w:val="24"/>
          <w:szCs w:val="28"/>
        </w:rPr>
      </w:pPr>
      <w:r w:rsidRPr="00BE73B0">
        <w:rPr>
          <w:rFonts w:asciiTheme="minorEastAsia" w:hAnsiTheme="minorEastAsia" w:hint="eastAsia"/>
          <w:b/>
          <w:sz w:val="24"/>
          <w:szCs w:val="28"/>
        </w:rPr>
        <w:t>二、</w:t>
      </w:r>
      <w:r w:rsidRPr="00BE73B0">
        <w:rPr>
          <w:rFonts w:asciiTheme="minorEastAsia" w:hAnsiTheme="minorEastAsia"/>
          <w:b/>
          <w:sz w:val="24"/>
          <w:szCs w:val="28"/>
        </w:rPr>
        <w:t>本次竞得土地使用权的基本情况</w:t>
      </w:r>
    </w:p>
    <w:p w14:paraId="7DA42789" w14:textId="77777777" w:rsidR="00071788" w:rsidRPr="00BE73B0" w:rsidRDefault="003C1D08">
      <w:pPr>
        <w:spacing w:line="360" w:lineRule="auto"/>
        <w:ind w:firstLineChars="200" w:firstLine="480"/>
        <w:rPr>
          <w:rFonts w:asciiTheme="minorEastAsia" w:hAnsiTheme="minorEastAsia" w:hint="eastAsia"/>
          <w:bCs/>
          <w:sz w:val="24"/>
          <w:szCs w:val="28"/>
        </w:rPr>
      </w:pPr>
      <w:r w:rsidRPr="00BE73B0">
        <w:rPr>
          <w:rFonts w:asciiTheme="minorEastAsia" w:hAnsiTheme="minorEastAsia" w:hint="eastAsia"/>
          <w:bCs/>
          <w:sz w:val="24"/>
          <w:szCs w:val="28"/>
        </w:rPr>
        <w:t>1、出让人：</w:t>
      </w:r>
      <w:r w:rsidRPr="00BE73B0">
        <w:rPr>
          <w:rFonts w:asciiTheme="minorEastAsia" w:hAnsiTheme="minorEastAsia"/>
          <w:sz w:val="24"/>
          <w:szCs w:val="24"/>
        </w:rPr>
        <w:t>杭州市规划和自然资源局余杭分局</w:t>
      </w:r>
    </w:p>
    <w:p w14:paraId="1D8DA56A" w14:textId="15C58205" w:rsidR="00071788" w:rsidRPr="00BE73B0" w:rsidRDefault="003C1D08">
      <w:pPr>
        <w:spacing w:line="360" w:lineRule="auto"/>
        <w:ind w:firstLineChars="200" w:firstLine="480"/>
        <w:rPr>
          <w:rFonts w:asciiTheme="minorEastAsia" w:hAnsiTheme="minorEastAsia" w:hint="eastAsia"/>
          <w:bCs/>
          <w:sz w:val="24"/>
          <w:szCs w:val="28"/>
        </w:rPr>
      </w:pPr>
      <w:r w:rsidRPr="00BE73B0">
        <w:rPr>
          <w:rFonts w:asciiTheme="minorEastAsia" w:hAnsiTheme="minorEastAsia" w:hint="eastAsia"/>
          <w:bCs/>
          <w:sz w:val="24"/>
          <w:szCs w:val="28"/>
        </w:rPr>
        <w:t>2、受让人：</w:t>
      </w:r>
      <w:r w:rsidR="00245F73">
        <w:rPr>
          <w:rFonts w:asciiTheme="minorEastAsia" w:hAnsiTheme="minorEastAsia" w:hint="eastAsia"/>
          <w:bCs/>
          <w:sz w:val="24"/>
          <w:szCs w:val="28"/>
        </w:rPr>
        <w:t>杭州威星数联技术有限公司</w:t>
      </w:r>
    </w:p>
    <w:p w14:paraId="5E0F83AF" w14:textId="77777777" w:rsidR="00071788" w:rsidRPr="00BE73B0" w:rsidRDefault="003C1D08">
      <w:pPr>
        <w:spacing w:line="360" w:lineRule="auto"/>
        <w:ind w:firstLineChars="200" w:firstLine="480"/>
        <w:rPr>
          <w:rFonts w:asciiTheme="minorEastAsia" w:hAnsiTheme="minorEastAsia" w:hint="eastAsia"/>
          <w:bCs/>
          <w:sz w:val="24"/>
          <w:szCs w:val="28"/>
        </w:rPr>
      </w:pPr>
      <w:r w:rsidRPr="00BE73B0">
        <w:rPr>
          <w:rFonts w:asciiTheme="minorEastAsia" w:hAnsiTheme="minorEastAsia" w:hint="eastAsia"/>
          <w:bCs/>
          <w:sz w:val="24"/>
          <w:szCs w:val="28"/>
        </w:rPr>
        <w:t>3、宗地编号：</w:t>
      </w:r>
      <w:r w:rsidRPr="00BE73B0">
        <w:rPr>
          <w:rFonts w:asciiTheme="minorEastAsia" w:hAnsiTheme="minorEastAsia"/>
          <w:bCs/>
          <w:sz w:val="24"/>
          <w:szCs w:val="28"/>
        </w:rPr>
        <w:t>余政工出【2026】6号</w:t>
      </w:r>
    </w:p>
    <w:p w14:paraId="143BC8E9" w14:textId="77777777" w:rsidR="00071788" w:rsidRPr="00BE73B0" w:rsidRDefault="003C1D08">
      <w:pPr>
        <w:spacing w:line="360" w:lineRule="auto"/>
        <w:ind w:firstLineChars="200" w:firstLine="480"/>
        <w:rPr>
          <w:rFonts w:asciiTheme="minorEastAsia" w:hAnsiTheme="minorEastAsia" w:hint="eastAsia"/>
          <w:bCs/>
          <w:sz w:val="24"/>
          <w:szCs w:val="28"/>
        </w:rPr>
      </w:pPr>
      <w:r w:rsidRPr="00BE73B0">
        <w:rPr>
          <w:rFonts w:asciiTheme="minorEastAsia" w:hAnsiTheme="minorEastAsia" w:hint="eastAsia"/>
          <w:bCs/>
          <w:sz w:val="24"/>
          <w:szCs w:val="28"/>
        </w:rPr>
        <w:t>4、宗地位置：</w:t>
      </w:r>
      <w:r w:rsidRPr="00BE73B0">
        <w:rPr>
          <w:rFonts w:asciiTheme="minorEastAsia" w:hAnsiTheme="minorEastAsia"/>
          <w:bCs/>
          <w:sz w:val="24"/>
          <w:szCs w:val="28"/>
        </w:rPr>
        <w:t>良</w:t>
      </w:r>
      <w:proofErr w:type="gramStart"/>
      <w:r w:rsidRPr="00BE73B0">
        <w:rPr>
          <w:rFonts w:asciiTheme="minorEastAsia" w:hAnsiTheme="minorEastAsia"/>
          <w:bCs/>
          <w:sz w:val="24"/>
          <w:szCs w:val="28"/>
        </w:rPr>
        <w:t>渚</w:t>
      </w:r>
      <w:proofErr w:type="gramEnd"/>
      <w:r w:rsidRPr="00BE73B0">
        <w:rPr>
          <w:rFonts w:asciiTheme="minorEastAsia" w:hAnsiTheme="minorEastAsia"/>
          <w:bCs/>
          <w:sz w:val="24"/>
          <w:szCs w:val="28"/>
        </w:rPr>
        <w:t>街道运河村</w:t>
      </w:r>
    </w:p>
    <w:p w14:paraId="5497618B" w14:textId="77777777" w:rsidR="00071788" w:rsidRPr="00BE73B0" w:rsidRDefault="003C1D08">
      <w:pPr>
        <w:spacing w:line="360" w:lineRule="auto"/>
        <w:ind w:firstLineChars="200" w:firstLine="480"/>
        <w:rPr>
          <w:rFonts w:asciiTheme="minorEastAsia" w:hAnsiTheme="minorEastAsia" w:hint="eastAsia"/>
          <w:bCs/>
          <w:sz w:val="24"/>
          <w:szCs w:val="28"/>
        </w:rPr>
      </w:pPr>
      <w:r w:rsidRPr="00BE73B0">
        <w:rPr>
          <w:rFonts w:asciiTheme="minorEastAsia" w:hAnsiTheme="minorEastAsia" w:hint="eastAsia"/>
          <w:bCs/>
          <w:sz w:val="24"/>
          <w:szCs w:val="28"/>
        </w:rPr>
        <w:t>5、宗地总面积：</w:t>
      </w:r>
      <w:r w:rsidRPr="00BE73B0">
        <w:rPr>
          <w:rFonts w:asciiTheme="minorEastAsia" w:hAnsiTheme="minorEastAsia"/>
          <w:bCs/>
          <w:sz w:val="24"/>
          <w:szCs w:val="28"/>
        </w:rPr>
        <w:t>28480平方米</w:t>
      </w:r>
    </w:p>
    <w:p w14:paraId="4E85F59A" w14:textId="77777777" w:rsidR="00071788" w:rsidRPr="00BE73B0" w:rsidRDefault="003C1D08">
      <w:pPr>
        <w:spacing w:line="360" w:lineRule="auto"/>
        <w:ind w:firstLineChars="200" w:firstLine="480"/>
        <w:rPr>
          <w:rFonts w:asciiTheme="minorEastAsia" w:hAnsiTheme="minorEastAsia" w:hint="eastAsia"/>
          <w:bCs/>
          <w:sz w:val="24"/>
          <w:szCs w:val="28"/>
        </w:rPr>
      </w:pPr>
      <w:r w:rsidRPr="00BE73B0">
        <w:rPr>
          <w:rFonts w:asciiTheme="minorEastAsia" w:hAnsiTheme="minorEastAsia" w:hint="eastAsia"/>
          <w:bCs/>
          <w:sz w:val="24"/>
          <w:szCs w:val="28"/>
        </w:rPr>
        <w:t>6、宗地用途：工业用地</w:t>
      </w:r>
    </w:p>
    <w:p w14:paraId="042BE233" w14:textId="77777777" w:rsidR="00071788" w:rsidRPr="00BE73B0" w:rsidRDefault="003C1D08">
      <w:pPr>
        <w:spacing w:line="360" w:lineRule="auto"/>
        <w:ind w:firstLineChars="200" w:firstLine="480"/>
        <w:rPr>
          <w:rFonts w:asciiTheme="minorEastAsia" w:hAnsiTheme="minorEastAsia" w:hint="eastAsia"/>
          <w:bCs/>
          <w:sz w:val="24"/>
          <w:szCs w:val="28"/>
        </w:rPr>
      </w:pPr>
      <w:r w:rsidRPr="00BE73B0">
        <w:rPr>
          <w:rFonts w:asciiTheme="minorEastAsia" w:hAnsiTheme="minorEastAsia" w:hint="eastAsia"/>
          <w:bCs/>
          <w:sz w:val="24"/>
          <w:szCs w:val="28"/>
        </w:rPr>
        <w:t>7、宗地交付：2026年7月2日前交付</w:t>
      </w:r>
    </w:p>
    <w:p w14:paraId="22917C6C" w14:textId="77777777" w:rsidR="00071788" w:rsidRPr="00BE73B0" w:rsidRDefault="003C1D08">
      <w:pPr>
        <w:spacing w:line="360" w:lineRule="auto"/>
        <w:ind w:firstLineChars="200" w:firstLine="480"/>
        <w:rPr>
          <w:rFonts w:asciiTheme="minorEastAsia" w:hAnsiTheme="minorEastAsia" w:hint="eastAsia"/>
          <w:bCs/>
          <w:sz w:val="24"/>
          <w:szCs w:val="28"/>
        </w:rPr>
      </w:pPr>
      <w:r w:rsidRPr="00BE73B0">
        <w:rPr>
          <w:rFonts w:asciiTheme="minorEastAsia" w:hAnsiTheme="minorEastAsia" w:hint="eastAsia"/>
          <w:bCs/>
          <w:sz w:val="24"/>
          <w:szCs w:val="28"/>
        </w:rPr>
        <w:t>8、出让年期：50年</w:t>
      </w:r>
    </w:p>
    <w:p w14:paraId="425EF00F" w14:textId="77777777" w:rsidR="00071788" w:rsidRPr="00BE73B0" w:rsidRDefault="003C1D08">
      <w:pPr>
        <w:spacing w:line="360" w:lineRule="auto"/>
        <w:ind w:firstLineChars="200" w:firstLine="480"/>
        <w:rPr>
          <w:rFonts w:asciiTheme="minorEastAsia" w:hAnsiTheme="minorEastAsia" w:hint="eastAsia"/>
          <w:bCs/>
          <w:sz w:val="24"/>
          <w:szCs w:val="28"/>
        </w:rPr>
      </w:pPr>
      <w:r w:rsidRPr="00BE73B0">
        <w:rPr>
          <w:rFonts w:asciiTheme="minorEastAsia" w:hAnsiTheme="minorEastAsia" w:hint="eastAsia"/>
          <w:bCs/>
          <w:sz w:val="24"/>
          <w:szCs w:val="28"/>
        </w:rPr>
        <w:t>9、出让价款：人民币</w:t>
      </w:r>
      <w:r w:rsidRPr="00BE73B0">
        <w:rPr>
          <w:rFonts w:asciiTheme="minorEastAsia" w:hAnsiTheme="minorEastAsia"/>
          <w:bCs/>
          <w:sz w:val="24"/>
          <w:szCs w:val="28"/>
        </w:rPr>
        <w:t>3,63</w:t>
      </w:r>
      <w:r w:rsidRPr="00BE73B0">
        <w:rPr>
          <w:rFonts w:asciiTheme="minorEastAsia" w:hAnsiTheme="minorEastAsia" w:hint="eastAsia"/>
          <w:bCs/>
          <w:sz w:val="24"/>
          <w:szCs w:val="28"/>
        </w:rPr>
        <w:t>2万元</w:t>
      </w:r>
    </w:p>
    <w:p w14:paraId="4F2C4B76" w14:textId="66CDAA46" w:rsidR="00071788" w:rsidRPr="00BE73B0" w:rsidRDefault="003C1D08">
      <w:pPr>
        <w:spacing w:line="360" w:lineRule="auto"/>
        <w:ind w:firstLineChars="200" w:firstLine="480"/>
        <w:rPr>
          <w:rFonts w:asciiTheme="minorEastAsia" w:hAnsiTheme="minorEastAsia" w:hint="eastAsia"/>
          <w:bCs/>
          <w:sz w:val="24"/>
          <w:szCs w:val="28"/>
        </w:rPr>
      </w:pPr>
      <w:r w:rsidRPr="00BE73B0">
        <w:rPr>
          <w:rFonts w:asciiTheme="minorEastAsia" w:hAnsiTheme="minorEastAsia" w:hint="eastAsia"/>
          <w:bCs/>
          <w:sz w:val="24"/>
          <w:szCs w:val="28"/>
        </w:rPr>
        <w:t>10、出让价款支付：自《出让合同》签订之日起3日内</w:t>
      </w:r>
      <w:r w:rsidR="008A26F1">
        <w:rPr>
          <w:rFonts w:asciiTheme="minorEastAsia" w:hAnsiTheme="minorEastAsia" w:hint="eastAsia"/>
          <w:bCs/>
          <w:sz w:val="24"/>
          <w:szCs w:val="28"/>
        </w:rPr>
        <w:t>一次性付</w:t>
      </w:r>
      <w:r w:rsidRPr="00BE73B0">
        <w:rPr>
          <w:rFonts w:asciiTheme="minorEastAsia" w:hAnsiTheme="minorEastAsia" w:hint="eastAsia"/>
          <w:bCs/>
          <w:sz w:val="24"/>
          <w:szCs w:val="28"/>
        </w:rPr>
        <w:t>清国有建</w:t>
      </w:r>
      <w:r w:rsidRPr="00BE73B0">
        <w:rPr>
          <w:rFonts w:asciiTheme="minorEastAsia" w:hAnsiTheme="minorEastAsia"/>
          <w:bCs/>
          <w:sz w:val="24"/>
          <w:szCs w:val="28"/>
        </w:rPr>
        <w:t>设用地使用权出让价款。</w:t>
      </w:r>
    </w:p>
    <w:p w14:paraId="7157C9CD" w14:textId="77777777" w:rsidR="00071788" w:rsidRPr="00BE73B0" w:rsidRDefault="003C1D08">
      <w:pPr>
        <w:spacing w:line="360" w:lineRule="auto"/>
        <w:ind w:firstLineChars="200" w:firstLine="482"/>
        <w:rPr>
          <w:rFonts w:asciiTheme="minorEastAsia" w:hAnsiTheme="minorEastAsia" w:hint="eastAsia"/>
          <w:b/>
          <w:sz w:val="24"/>
          <w:szCs w:val="28"/>
        </w:rPr>
      </w:pPr>
      <w:r w:rsidRPr="00BE73B0">
        <w:rPr>
          <w:rFonts w:asciiTheme="minorEastAsia" w:hAnsiTheme="minorEastAsia" w:hint="eastAsia"/>
          <w:b/>
          <w:sz w:val="24"/>
          <w:szCs w:val="28"/>
        </w:rPr>
        <w:t>三、</w:t>
      </w:r>
      <w:r w:rsidRPr="00BE73B0">
        <w:rPr>
          <w:rFonts w:asciiTheme="minorEastAsia" w:hAnsiTheme="minorEastAsia"/>
          <w:b/>
          <w:sz w:val="24"/>
          <w:szCs w:val="28"/>
        </w:rPr>
        <w:t>本次竞拍土地使用权的目的和对公司的影响</w:t>
      </w:r>
    </w:p>
    <w:p w14:paraId="4FE5B8CE" w14:textId="1E98BED7" w:rsidR="00071788" w:rsidRPr="00BE73B0" w:rsidRDefault="003C1D08">
      <w:pPr>
        <w:spacing w:line="360" w:lineRule="auto"/>
        <w:ind w:firstLineChars="200" w:firstLine="480"/>
        <w:jc w:val="left"/>
        <w:rPr>
          <w:rFonts w:asciiTheme="minorEastAsia" w:hAnsiTheme="minorEastAsia" w:cs="宋体" w:hint="eastAsia"/>
          <w:sz w:val="24"/>
          <w:szCs w:val="24"/>
        </w:rPr>
      </w:pPr>
      <w:r w:rsidRPr="00BE73B0">
        <w:rPr>
          <w:rFonts w:asciiTheme="minorEastAsia" w:hAnsiTheme="minorEastAsia" w:cs="宋体"/>
          <w:sz w:val="24"/>
          <w:szCs w:val="24"/>
        </w:rPr>
        <w:t>本次竞得土地专项用于“</w:t>
      </w:r>
      <w:bookmarkStart w:id="1" w:name="OLE_LINK1"/>
      <w:r w:rsidRPr="00BE73B0">
        <w:rPr>
          <w:rFonts w:asciiTheme="minorEastAsia" w:hAnsiTheme="minorEastAsia" w:cs="宋体"/>
          <w:sz w:val="24"/>
          <w:szCs w:val="24"/>
        </w:rPr>
        <w:t>新一代智慧能源终端智能制造基地建设项目</w:t>
      </w:r>
      <w:bookmarkEnd w:id="1"/>
      <w:r w:rsidRPr="00BE73B0">
        <w:rPr>
          <w:rFonts w:asciiTheme="minorEastAsia" w:hAnsiTheme="minorEastAsia" w:cs="宋体"/>
          <w:sz w:val="24"/>
          <w:szCs w:val="24"/>
        </w:rPr>
        <w:t>”，符合公司长期战略与主业布局：</w:t>
      </w:r>
      <w:r w:rsidR="00F91573" w:rsidRPr="00F91573">
        <w:rPr>
          <w:rFonts w:asciiTheme="minorEastAsia" w:hAnsiTheme="minorEastAsia" w:cs="宋体"/>
          <w:sz w:val="24"/>
          <w:szCs w:val="24"/>
        </w:rPr>
        <w:t>有效缓解现有生产场地受限条件下，产能提升与</w:t>
      </w:r>
      <w:proofErr w:type="gramStart"/>
      <w:r w:rsidR="00F91573" w:rsidRPr="00F91573">
        <w:rPr>
          <w:rFonts w:asciiTheme="minorEastAsia" w:hAnsiTheme="minorEastAsia" w:cs="宋体"/>
          <w:sz w:val="24"/>
          <w:szCs w:val="24"/>
        </w:rPr>
        <w:t>智能化产线改造</w:t>
      </w:r>
      <w:proofErr w:type="gramEnd"/>
      <w:r w:rsidR="00F91573" w:rsidRPr="00F91573">
        <w:rPr>
          <w:rFonts w:asciiTheme="minorEastAsia" w:hAnsiTheme="minorEastAsia" w:cs="宋体"/>
          <w:sz w:val="24"/>
          <w:szCs w:val="24"/>
        </w:rPr>
        <w:t>工作所面临的现实压力。</w:t>
      </w:r>
      <w:r w:rsidRPr="00BE73B0">
        <w:rPr>
          <w:rFonts w:asciiTheme="minorEastAsia" w:hAnsiTheme="minorEastAsia" w:cs="宋体"/>
          <w:sz w:val="24"/>
          <w:szCs w:val="24"/>
        </w:rPr>
        <w:t>推动公司制造升级、提升募资使用效益，优化产能与产业布局、增强核心盈利能力，不存在损害公司及全体股东特别是中小股东利益的情形，亦不会对正常生产经营造成不利影响。</w:t>
      </w:r>
    </w:p>
    <w:p w14:paraId="3AEF9013" w14:textId="77777777" w:rsidR="00071788" w:rsidRPr="00BE73B0" w:rsidRDefault="003C1D08">
      <w:pPr>
        <w:spacing w:line="360" w:lineRule="auto"/>
        <w:ind w:firstLineChars="200" w:firstLine="482"/>
        <w:jc w:val="left"/>
        <w:rPr>
          <w:rFonts w:asciiTheme="minorEastAsia" w:hAnsiTheme="minorEastAsia" w:cs="宋体" w:hint="eastAsia"/>
          <w:b/>
          <w:bCs/>
          <w:sz w:val="24"/>
          <w:szCs w:val="24"/>
        </w:rPr>
      </w:pPr>
      <w:r w:rsidRPr="00BE73B0">
        <w:rPr>
          <w:rFonts w:asciiTheme="minorEastAsia" w:hAnsiTheme="minorEastAsia" w:cs="宋体" w:hint="eastAsia"/>
          <w:b/>
          <w:bCs/>
          <w:sz w:val="24"/>
          <w:szCs w:val="24"/>
        </w:rPr>
        <w:t>四、相关风险提示</w:t>
      </w:r>
    </w:p>
    <w:p w14:paraId="13770F8F" w14:textId="77777777" w:rsidR="00071788" w:rsidRPr="00BE73B0" w:rsidRDefault="003C1D08">
      <w:pPr>
        <w:spacing w:line="360" w:lineRule="auto"/>
        <w:ind w:firstLineChars="200" w:firstLine="480"/>
        <w:jc w:val="left"/>
        <w:rPr>
          <w:rFonts w:asciiTheme="minorEastAsia" w:hAnsiTheme="minorEastAsia" w:cs="宋体" w:hint="eastAsia"/>
          <w:sz w:val="24"/>
          <w:szCs w:val="24"/>
        </w:rPr>
      </w:pPr>
      <w:r w:rsidRPr="00BE73B0">
        <w:rPr>
          <w:rFonts w:asciiTheme="minorEastAsia" w:hAnsiTheme="minorEastAsia" w:cs="宋体" w:hint="eastAsia"/>
          <w:sz w:val="24"/>
          <w:szCs w:val="24"/>
        </w:rPr>
        <w:t>本次签署《出让合同》后，公司将根据有关规定办理相关权属证书及手续；取得土地使用权后，公司“</w:t>
      </w:r>
      <w:r w:rsidRPr="00BE73B0">
        <w:rPr>
          <w:rFonts w:asciiTheme="minorEastAsia" w:hAnsiTheme="minorEastAsia" w:cs="宋体"/>
          <w:sz w:val="24"/>
          <w:szCs w:val="24"/>
        </w:rPr>
        <w:t>新一代智慧能源终端智能制造基地建设项目</w:t>
      </w:r>
      <w:r w:rsidRPr="00BE73B0">
        <w:rPr>
          <w:rFonts w:asciiTheme="minorEastAsia" w:hAnsiTheme="minorEastAsia" w:cs="宋体" w:hint="eastAsia"/>
          <w:sz w:val="24"/>
          <w:szCs w:val="24"/>
        </w:rPr>
        <w:t>”项目的实施尚需向政府有关主管部门办理项目备案、环评审批、建设规划许</w:t>
      </w:r>
      <w:r w:rsidRPr="00BE73B0">
        <w:rPr>
          <w:rFonts w:asciiTheme="minorEastAsia" w:hAnsiTheme="minorEastAsia" w:cs="宋体" w:hint="eastAsia"/>
          <w:sz w:val="24"/>
          <w:szCs w:val="24"/>
        </w:rPr>
        <w:lastRenderedPageBreak/>
        <w:t>可、施工许可等前置审批工作，如因国家或地方有关政策调整、</w:t>
      </w:r>
      <w:r w:rsidRPr="00BE73B0">
        <w:rPr>
          <w:rFonts w:asciiTheme="minorEastAsia" w:hAnsiTheme="minorEastAsia" w:cs="宋体"/>
          <w:sz w:val="24"/>
          <w:szCs w:val="24"/>
        </w:rPr>
        <w:t>项目审批等实施条件发生变化</w:t>
      </w:r>
      <w:r w:rsidRPr="00BE73B0">
        <w:rPr>
          <w:rFonts w:asciiTheme="minorEastAsia" w:hAnsiTheme="minorEastAsia" w:cs="宋体" w:hint="eastAsia"/>
          <w:sz w:val="24"/>
          <w:szCs w:val="24"/>
        </w:rPr>
        <w:t>，该项目的实施可能存在</w:t>
      </w:r>
      <w:r w:rsidRPr="00BE73B0">
        <w:rPr>
          <w:rFonts w:asciiTheme="minorEastAsia" w:hAnsiTheme="minorEastAsia" w:cs="宋体"/>
          <w:sz w:val="24"/>
          <w:szCs w:val="24"/>
        </w:rPr>
        <w:t>顺延、变更、中止甚至终止的风险。</w:t>
      </w:r>
    </w:p>
    <w:p w14:paraId="599C8E94" w14:textId="77777777" w:rsidR="00071788" w:rsidRPr="00BE73B0" w:rsidRDefault="003C1D08">
      <w:pPr>
        <w:spacing w:line="360" w:lineRule="auto"/>
        <w:ind w:firstLineChars="200" w:firstLine="480"/>
        <w:jc w:val="left"/>
        <w:rPr>
          <w:rFonts w:asciiTheme="minorEastAsia" w:hAnsiTheme="minorEastAsia" w:cs="宋体" w:hint="eastAsia"/>
          <w:sz w:val="24"/>
          <w:szCs w:val="24"/>
        </w:rPr>
      </w:pPr>
      <w:r w:rsidRPr="00BE73B0">
        <w:rPr>
          <w:rFonts w:asciiTheme="minorEastAsia" w:hAnsiTheme="minorEastAsia" w:cs="宋体" w:hint="eastAsia"/>
          <w:sz w:val="24"/>
          <w:szCs w:val="24"/>
        </w:rPr>
        <w:t>公司将积极推进项目建设实施工作，严格按照相关法律法规、规范性文件的要求，及时履行信息披露义务。敬请广大投资者理性投资，注意投资风险。</w:t>
      </w:r>
    </w:p>
    <w:p w14:paraId="6616B55B" w14:textId="77777777" w:rsidR="00071788" w:rsidRPr="00BE73B0" w:rsidRDefault="003C1D08">
      <w:pPr>
        <w:spacing w:line="360" w:lineRule="auto"/>
        <w:ind w:firstLineChars="200" w:firstLine="482"/>
        <w:jc w:val="left"/>
        <w:rPr>
          <w:rFonts w:asciiTheme="minorEastAsia" w:hAnsiTheme="minorEastAsia" w:cs="宋体" w:hint="eastAsia"/>
          <w:b/>
          <w:bCs/>
          <w:sz w:val="24"/>
          <w:szCs w:val="24"/>
        </w:rPr>
      </w:pPr>
      <w:r w:rsidRPr="00BE73B0">
        <w:rPr>
          <w:rFonts w:asciiTheme="minorEastAsia" w:hAnsiTheme="minorEastAsia" w:cs="宋体" w:hint="eastAsia"/>
          <w:b/>
          <w:bCs/>
          <w:sz w:val="24"/>
          <w:szCs w:val="24"/>
        </w:rPr>
        <w:t>五、备查文件</w:t>
      </w:r>
    </w:p>
    <w:p w14:paraId="10384BFD" w14:textId="77777777" w:rsidR="00071788" w:rsidRPr="00BE73B0" w:rsidRDefault="003C1D08">
      <w:pPr>
        <w:spacing w:line="360" w:lineRule="auto"/>
        <w:ind w:firstLineChars="200" w:firstLine="480"/>
        <w:jc w:val="left"/>
        <w:rPr>
          <w:rFonts w:asciiTheme="minorEastAsia" w:hAnsiTheme="minorEastAsia" w:cs="宋体" w:hint="eastAsia"/>
          <w:sz w:val="24"/>
          <w:szCs w:val="24"/>
        </w:rPr>
      </w:pPr>
      <w:r w:rsidRPr="00BE73B0">
        <w:rPr>
          <w:rFonts w:asciiTheme="minorEastAsia" w:hAnsiTheme="minorEastAsia" w:cs="宋体" w:hint="eastAsia"/>
          <w:sz w:val="24"/>
          <w:szCs w:val="24"/>
        </w:rPr>
        <w:t>1、</w:t>
      </w:r>
      <w:r w:rsidRPr="00BE73B0">
        <w:rPr>
          <w:rFonts w:asciiTheme="minorEastAsia" w:hAnsiTheme="minorEastAsia" w:cs="宋体"/>
          <w:sz w:val="24"/>
          <w:szCs w:val="24"/>
        </w:rPr>
        <w:t>《国有建设用地使用权出让合同》。</w:t>
      </w:r>
    </w:p>
    <w:p w14:paraId="5AC7D9E9" w14:textId="77777777" w:rsidR="00071788" w:rsidRPr="00BE73B0" w:rsidRDefault="003C1D08">
      <w:pPr>
        <w:spacing w:line="360" w:lineRule="auto"/>
        <w:ind w:firstLineChars="200" w:firstLine="480"/>
        <w:jc w:val="left"/>
        <w:rPr>
          <w:rFonts w:asciiTheme="minorEastAsia" w:hAnsiTheme="minorEastAsia" w:cs="宋体" w:hint="eastAsia"/>
          <w:sz w:val="24"/>
          <w:szCs w:val="24"/>
        </w:rPr>
      </w:pPr>
      <w:r w:rsidRPr="00BE73B0">
        <w:rPr>
          <w:rFonts w:asciiTheme="minorEastAsia" w:hAnsiTheme="minorEastAsia" w:cs="宋体" w:hint="eastAsia"/>
          <w:sz w:val="24"/>
          <w:szCs w:val="24"/>
        </w:rPr>
        <w:t>特此公告。</w:t>
      </w:r>
    </w:p>
    <w:p w14:paraId="3FFFB7E8" w14:textId="77777777" w:rsidR="00071788" w:rsidRPr="00BE73B0" w:rsidRDefault="00071788">
      <w:pPr>
        <w:spacing w:line="360" w:lineRule="auto"/>
        <w:ind w:firstLineChars="200" w:firstLine="480"/>
        <w:jc w:val="left"/>
        <w:rPr>
          <w:rFonts w:asciiTheme="minorEastAsia" w:hAnsiTheme="minorEastAsia" w:cs="宋体" w:hint="eastAsia"/>
          <w:sz w:val="24"/>
          <w:szCs w:val="24"/>
        </w:rPr>
      </w:pPr>
    </w:p>
    <w:p w14:paraId="503F0736" w14:textId="77777777" w:rsidR="00071788" w:rsidRPr="00BE73B0" w:rsidRDefault="003C1D08">
      <w:pPr>
        <w:spacing w:line="360" w:lineRule="auto"/>
        <w:ind w:firstLineChars="200" w:firstLine="480"/>
        <w:jc w:val="right"/>
        <w:rPr>
          <w:rFonts w:asciiTheme="minorEastAsia" w:hAnsiTheme="minorEastAsia" w:hint="eastAsia"/>
          <w:sz w:val="24"/>
          <w:szCs w:val="28"/>
        </w:rPr>
      </w:pPr>
      <w:proofErr w:type="gramStart"/>
      <w:r w:rsidRPr="00BE73B0">
        <w:rPr>
          <w:rFonts w:asciiTheme="minorEastAsia" w:hAnsiTheme="minorEastAsia" w:hint="eastAsia"/>
          <w:sz w:val="24"/>
          <w:szCs w:val="28"/>
        </w:rPr>
        <w:t>浙</w:t>
      </w:r>
      <w:r w:rsidRPr="00BE73B0">
        <w:rPr>
          <w:rFonts w:asciiTheme="minorEastAsia" w:hAnsiTheme="minorEastAsia"/>
          <w:sz w:val="24"/>
          <w:szCs w:val="28"/>
        </w:rPr>
        <w:t>江威星智能仪表</w:t>
      </w:r>
      <w:proofErr w:type="gramEnd"/>
      <w:r w:rsidRPr="00BE73B0">
        <w:rPr>
          <w:rFonts w:asciiTheme="minorEastAsia" w:hAnsiTheme="minorEastAsia"/>
          <w:sz w:val="24"/>
          <w:szCs w:val="28"/>
        </w:rPr>
        <w:t>股份有限公司</w:t>
      </w:r>
    </w:p>
    <w:p w14:paraId="1D048AD8" w14:textId="77777777" w:rsidR="00071788" w:rsidRPr="00BE73B0" w:rsidRDefault="003C1D08">
      <w:pPr>
        <w:spacing w:line="360" w:lineRule="auto"/>
        <w:ind w:firstLineChars="200" w:firstLine="480"/>
        <w:jc w:val="right"/>
        <w:rPr>
          <w:rFonts w:asciiTheme="minorEastAsia" w:hAnsiTheme="minorEastAsia" w:hint="eastAsia"/>
          <w:sz w:val="24"/>
          <w:szCs w:val="28"/>
        </w:rPr>
      </w:pPr>
      <w:r w:rsidRPr="00BE73B0">
        <w:rPr>
          <w:rFonts w:asciiTheme="minorEastAsia" w:hAnsiTheme="minorEastAsia" w:hint="eastAsia"/>
          <w:sz w:val="24"/>
          <w:szCs w:val="28"/>
        </w:rPr>
        <w:t>董事</w:t>
      </w:r>
      <w:r w:rsidRPr="00BE73B0">
        <w:rPr>
          <w:rFonts w:asciiTheme="minorEastAsia" w:hAnsiTheme="minorEastAsia"/>
          <w:sz w:val="24"/>
          <w:szCs w:val="28"/>
        </w:rPr>
        <w:t>会</w:t>
      </w:r>
    </w:p>
    <w:p w14:paraId="524F4D58" w14:textId="77777777" w:rsidR="00071788" w:rsidRDefault="003C1D08">
      <w:pPr>
        <w:spacing w:line="360" w:lineRule="auto"/>
        <w:ind w:firstLineChars="200" w:firstLine="480"/>
        <w:jc w:val="right"/>
        <w:rPr>
          <w:rFonts w:asciiTheme="minorEastAsia" w:hAnsiTheme="minorEastAsia" w:hint="eastAsia"/>
          <w:color w:val="000000" w:themeColor="text1"/>
          <w:sz w:val="24"/>
          <w:szCs w:val="28"/>
        </w:rPr>
      </w:pPr>
      <w:r w:rsidRPr="00BE73B0">
        <w:rPr>
          <w:rFonts w:asciiTheme="minorEastAsia" w:hAnsiTheme="minorEastAsia"/>
          <w:color w:val="000000" w:themeColor="text1"/>
          <w:sz w:val="24"/>
          <w:szCs w:val="28"/>
        </w:rPr>
        <w:t>2026年</w:t>
      </w:r>
      <w:r w:rsidRPr="00BE73B0">
        <w:rPr>
          <w:rFonts w:asciiTheme="minorEastAsia" w:hAnsiTheme="minorEastAsia" w:hint="eastAsia"/>
          <w:color w:val="000000" w:themeColor="text1"/>
          <w:sz w:val="24"/>
          <w:szCs w:val="28"/>
        </w:rPr>
        <w:t>6月30日</w:t>
      </w:r>
    </w:p>
    <w:sectPr w:rsidR="0007178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52C"/>
    <w:rsid w:val="00011FA2"/>
    <w:rsid w:val="00014545"/>
    <w:rsid w:val="000153FF"/>
    <w:rsid w:val="00015D72"/>
    <w:rsid w:val="00017FF8"/>
    <w:rsid w:val="00040778"/>
    <w:rsid w:val="0004736E"/>
    <w:rsid w:val="000617DF"/>
    <w:rsid w:val="00071788"/>
    <w:rsid w:val="00077D24"/>
    <w:rsid w:val="00086790"/>
    <w:rsid w:val="0008687C"/>
    <w:rsid w:val="00092DCA"/>
    <w:rsid w:val="000A3843"/>
    <w:rsid w:val="000B1309"/>
    <w:rsid w:val="000B1391"/>
    <w:rsid w:val="000D4606"/>
    <w:rsid w:val="000E3183"/>
    <w:rsid w:val="00103088"/>
    <w:rsid w:val="00104143"/>
    <w:rsid w:val="00105193"/>
    <w:rsid w:val="00115D7A"/>
    <w:rsid w:val="001174BA"/>
    <w:rsid w:val="00123B26"/>
    <w:rsid w:val="00143664"/>
    <w:rsid w:val="00143667"/>
    <w:rsid w:val="00147A41"/>
    <w:rsid w:val="00165882"/>
    <w:rsid w:val="00183336"/>
    <w:rsid w:val="00184160"/>
    <w:rsid w:val="00184A1D"/>
    <w:rsid w:val="0018562B"/>
    <w:rsid w:val="00186944"/>
    <w:rsid w:val="001C30D9"/>
    <w:rsid w:val="001E33C2"/>
    <w:rsid w:val="001E64BB"/>
    <w:rsid w:val="00204DC8"/>
    <w:rsid w:val="00206AC0"/>
    <w:rsid w:val="0021252C"/>
    <w:rsid w:val="0022200C"/>
    <w:rsid w:val="002269CF"/>
    <w:rsid w:val="00231055"/>
    <w:rsid w:val="00231906"/>
    <w:rsid w:val="002360F8"/>
    <w:rsid w:val="0024104E"/>
    <w:rsid w:val="00242E9C"/>
    <w:rsid w:val="00245F73"/>
    <w:rsid w:val="002541FE"/>
    <w:rsid w:val="0025462A"/>
    <w:rsid w:val="002849A3"/>
    <w:rsid w:val="00284EB7"/>
    <w:rsid w:val="002863B0"/>
    <w:rsid w:val="00286542"/>
    <w:rsid w:val="002870FC"/>
    <w:rsid w:val="002919CB"/>
    <w:rsid w:val="002B240C"/>
    <w:rsid w:val="002C4AD0"/>
    <w:rsid w:val="002C599B"/>
    <w:rsid w:val="002D22DA"/>
    <w:rsid w:val="002E1AED"/>
    <w:rsid w:val="002F7F72"/>
    <w:rsid w:val="00304FAD"/>
    <w:rsid w:val="003100D6"/>
    <w:rsid w:val="00325175"/>
    <w:rsid w:val="00325B3E"/>
    <w:rsid w:val="00332E60"/>
    <w:rsid w:val="00335CEE"/>
    <w:rsid w:val="00371360"/>
    <w:rsid w:val="00380E6B"/>
    <w:rsid w:val="00382506"/>
    <w:rsid w:val="003917E9"/>
    <w:rsid w:val="00394007"/>
    <w:rsid w:val="00394852"/>
    <w:rsid w:val="003A25A8"/>
    <w:rsid w:val="003A6A17"/>
    <w:rsid w:val="003B03D6"/>
    <w:rsid w:val="003B63F0"/>
    <w:rsid w:val="003C1D08"/>
    <w:rsid w:val="003C51FE"/>
    <w:rsid w:val="003D2C3E"/>
    <w:rsid w:val="003D4449"/>
    <w:rsid w:val="003E44E9"/>
    <w:rsid w:val="003F4E61"/>
    <w:rsid w:val="00401445"/>
    <w:rsid w:val="004014B5"/>
    <w:rsid w:val="0040361D"/>
    <w:rsid w:val="00410407"/>
    <w:rsid w:val="004112D7"/>
    <w:rsid w:val="00411372"/>
    <w:rsid w:val="00414426"/>
    <w:rsid w:val="004210D0"/>
    <w:rsid w:val="00426CFB"/>
    <w:rsid w:val="00437178"/>
    <w:rsid w:val="0044273D"/>
    <w:rsid w:val="00456E70"/>
    <w:rsid w:val="004615D0"/>
    <w:rsid w:val="0046706B"/>
    <w:rsid w:val="0048005A"/>
    <w:rsid w:val="00483140"/>
    <w:rsid w:val="004864C8"/>
    <w:rsid w:val="00487736"/>
    <w:rsid w:val="00487F63"/>
    <w:rsid w:val="004909D7"/>
    <w:rsid w:val="004A0EF5"/>
    <w:rsid w:val="004B62E9"/>
    <w:rsid w:val="004C75B6"/>
    <w:rsid w:val="004D4864"/>
    <w:rsid w:val="004E3CA9"/>
    <w:rsid w:val="004F3C77"/>
    <w:rsid w:val="00506B9A"/>
    <w:rsid w:val="005116E9"/>
    <w:rsid w:val="00532ABD"/>
    <w:rsid w:val="00545788"/>
    <w:rsid w:val="00545968"/>
    <w:rsid w:val="00561950"/>
    <w:rsid w:val="00562D95"/>
    <w:rsid w:val="00566608"/>
    <w:rsid w:val="00591646"/>
    <w:rsid w:val="005919B6"/>
    <w:rsid w:val="00593C44"/>
    <w:rsid w:val="00596B00"/>
    <w:rsid w:val="005A65AB"/>
    <w:rsid w:val="005F5C59"/>
    <w:rsid w:val="006033AE"/>
    <w:rsid w:val="00605EB5"/>
    <w:rsid w:val="00622D6E"/>
    <w:rsid w:val="006266EC"/>
    <w:rsid w:val="0063003F"/>
    <w:rsid w:val="00631CFB"/>
    <w:rsid w:val="00634144"/>
    <w:rsid w:val="006465FB"/>
    <w:rsid w:val="0066436A"/>
    <w:rsid w:val="006812B3"/>
    <w:rsid w:val="00682187"/>
    <w:rsid w:val="00692A43"/>
    <w:rsid w:val="0069562F"/>
    <w:rsid w:val="006B5D23"/>
    <w:rsid w:val="006D672F"/>
    <w:rsid w:val="006E408F"/>
    <w:rsid w:val="006E7D4B"/>
    <w:rsid w:val="006F65F8"/>
    <w:rsid w:val="00722914"/>
    <w:rsid w:val="0073383F"/>
    <w:rsid w:val="00736C19"/>
    <w:rsid w:val="0075309F"/>
    <w:rsid w:val="00765AED"/>
    <w:rsid w:val="007716AF"/>
    <w:rsid w:val="007868C3"/>
    <w:rsid w:val="00793B6B"/>
    <w:rsid w:val="007A0224"/>
    <w:rsid w:val="007A3248"/>
    <w:rsid w:val="007B5F1C"/>
    <w:rsid w:val="007B7196"/>
    <w:rsid w:val="007D40E3"/>
    <w:rsid w:val="007D433B"/>
    <w:rsid w:val="007E08CB"/>
    <w:rsid w:val="007F64AC"/>
    <w:rsid w:val="008177CB"/>
    <w:rsid w:val="008206AD"/>
    <w:rsid w:val="00824A28"/>
    <w:rsid w:val="00826D0C"/>
    <w:rsid w:val="00827EBA"/>
    <w:rsid w:val="00831D46"/>
    <w:rsid w:val="0084065E"/>
    <w:rsid w:val="00865087"/>
    <w:rsid w:val="00874FEC"/>
    <w:rsid w:val="008843A4"/>
    <w:rsid w:val="00890ADD"/>
    <w:rsid w:val="00892D92"/>
    <w:rsid w:val="008A26F1"/>
    <w:rsid w:val="008B1642"/>
    <w:rsid w:val="008D42B4"/>
    <w:rsid w:val="008D4963"/>
    <w:rsid w:val="008E511A"/>
    <w:rsid w:val="008E77DF"/>
    <w:rsid w:val="00911EFC"/>
    <w:rsid w:val="00916A4C"/>
    <w:rsid w:val="00926817"/>
    <w:rsid w:val="0092732E"/>
    <w:rsid w:val="0093023D"/>
    <w:rsid w:val="00930EE9"/>
    <w:rsid w:val="00940071"/>
    <w:rsid w:val="00940312"/>
    <w:rsid w:val="00957C1A"/>
    <w:rsid w:val="00973B96"/>
    <w:rsid w:val="00990BF9"/>
    <w:rsid w:val="0099314E"/>
    <w:rsid w:val="009944DA"/>
    <w:rsid w:val="009A1C9C"/>
    <w:rsid w:val="009A2763"/>
    <w:rsid w:val="009A6475"/>
    <w:rsid w:val="009B02CF"/>
    <w:rsid w:val="009C3919"/>
    <w:rsid w:val="009D61C8"/>
    <w:rsid w:val="009E3271"/>
    <w:rsid w:val="00A054E9"/>
    <w:rsid w:val="00A20738"/>
    <w:rsid w:val="00A32BE1"/>
    <w:rsid w:val="00A3334E"/>
    <w:rsid w:val="00A37AE6"/>
    <w:rsid w:val="00A45EFF"/>
    <w:rsid w:val="00A4740C"/>
    <w:rsid w:val="00A476DD"/>
    <w:rsid w:val="00A5160C"/>
    <w:rsid w:val="00A54DAD"/>
    <w:rsid w:val="00A66B75"/>
    <w:rsid w:val="00A721AA"/>
    <w:rsid w:val="00A84AE6"/>
    <w:rsid w:val="00A91C83"/>
    <w:rsid w:val="00A966A1"/>
    <w:rsid w:val="00AA423D"/>
    <w:rsid w:val="00AA51DA"/>
    <w:rsid w:val="00AA6AE4"/>
    <w:rsid w:val="00AB0582"/>
    <w:rsid w:val="00AB2D93"/>
    <w:rsid w:val="00AC5314"/>
    <w:rsid w:val="00AE4AA1"/>
    <w:rsid w:val="00AE6EC8"/>
    <w:rsid w:val="00AF5B88"/>
    <w:rsid w:val="00B011CF"/>
    <w:rsid w:val="00B0376E"/>
    <w:rsid w:val="00B04500"/>
    <w:rsid w:val="00B117AF"/>
    <w:rsid w:val="00B2239F"/>
    <w:rsid w:val="00B34409"/>
    <w:rsid w:val="00B41698"/>
    <w:rsid w:val="00B55F33"/>
    <w:rsid w:val="00B56140"/>
    <w:rsid w:val="00B60BE2"/>
    <w:rsid w:val="00B66883"/>
    <w:rsid w:val="00B7568B"/>
    <w:rsid w:val="00B84D74"/>
    <w:rsid w:val="00B90D1D"/>
    <w:rsid w:val="00B93F98"/>
    <w:rsid w:val="00BB4462"/>
    <w:rsid w:val="00BC04B8"/>
    <w:rsid w:val="00BC2096"/>
    <w:rsid w:val="00BD4D86"/>
    <w:rsid w:val="00BE0FC7"/>
    <w:rsid w:val="00BE73B0"/>
    <w:rsid w:val="00C26745"/>
    <w:rsid w:val="00C4550D"/>
    <w:rsid w:val="00C53F09"/>
    <w:rsid w:val="00C622E3"/>
    <w:rsid w:val="00C84222"/>
    <w:rsid w:val="00C8752C"/>
    <w:rsid w:val="00C93BB8"/>
    <w:rsid w:val="00CA2D6A"/>
    <w:rsid w:val="00CA2F64"/>
    <w:rsid w:val="00CB31FA"/>
    <w:rsid w:val="00CB3F37"/>
    <w:rsid w:val="00CB5837"/>
    <w:rsid w:val="00CC03E4"/>
    <w:rsid w:val="00CC5E9F"/>
    <w:rsid w:val="00CC7694"/>
    <w:rsid w:val="00CD54FA"/>
    <w:rsid w:val="00CE1C09"/>
    <w:rsid w:val="00CE5CF1"/>
    <w:rsid w:val="00CF0017"/>
    <w:rsid w:val="00CF7130"/>
    <w:rsid w:val="00D0212F"/>
    <w:rsid w:val="00D106CC"/>
    <w:rsid w:val="00D30DF5"/>
    <w:rsid w:val="00D311B3"/>
    <w:rsid w:val="00D31420"/>
    <w:rsid w:val="00D44E52"/>
    <w:rsid w:val="00D45F73"/>
    <w:rsid w:val="00D5708A"/>
    <w:rsid w:val="00D65C53"/>
    <w:rsid w:val="00D6775E"/>
    <w:rsid w:val="00D737D9"/>
    <w:rsid w:val="00D86A49"/>
    <w:rsid w:val="00D90800"/>
    <w:rsid w:val="00D91CAD"/>
    <w:rsid w:val="00D94032"/>
    <w:rsid w:val="00D972AE"/>
    <w:rsid w:val="00DB1F1C"/>
    <w:rsid w:val="00DD1B01"/>
    <w:rsid w:val="00DD336D"/>
    <w:rsid w:val="00DF7516"/>
    <w:rsid w:val="00DF7F8D"/>
    <w:rsid w:val="00E0249A"/>
    <w:rsid w:val="00E15AF1"/>
    <w:rsid w:val="00E23C91"/>
    <w:rsid w:val="00E26D0F"/>
    <w:rsid w:val="00E36162"/>
    <w:rsid w:val="00E36B6C"/>
    <w:rsid w:val="00E55DAA"/>
    <w:rsid w:val="00E647A5"/>
    <w:rsid w:val="00E72863"/>
    <w:rsid w:val="00E76888"/>
    <w:rsid w:val="00E83F61"/>
    <w:rsid w:val="00E8565B"/>
    <w:rsid w:val="00E9485F"/>
    <w:rsid w:val="00E9724D"/>
    <w:rsid w:val="00EA2DE9"/>
    <w:rsid w:val="00EA2E2A"/>
    <w:rsid w:val="00EB4775"/>
    <w:rsid w:val="00EE194A"/>
    <w:rsid w:val="00EE7713"/>
    <w:rsid w:val="00EF1210"/>
    <w:rsid w:val="00EF7832"/>
    <w:rsid w:val="00F173CA"/>
    <w:rsid w:val="00F179A1"/>
    <w:rsid w:val="00F25C40"/>
    <w:rsid w:val="00F263AC"/>
    <w:rsid w:val="00F27C99"/>
    <w:rsid w:val="00F3190C"/>
    <w:rsid w:val="00F44964"/>
    <w:rsid w:val="00F52357"/>
    <w:rsid w:val="00F53182"/>
    <w:rsid w:val="00F54B0D"/>
    <w:rsid w:val="00F63BCE"/>
    <w:rsid w:val="00F645BE"/>
    <w:rsid w:val="00F64C42"/>
    <w:rsid w:val="00F665F1"/>
    <w:rsid w:val="00F83567"/>
    <w:rsid w:val="00F91573"/>
    <w:rsid w:val="00FB08E9"/>
    <w:rsid w:val="00FC4E95"/>
    <w:rsid w:val="00FD2BB5"/>
    <w:rsid w:val="00FD611D"/>
    <w:rsid w:val="00FE3800"/>
    <w:rsid w:val="00FE5EE3"/>
    <w:rsid w:val="00FF5F04"/>
    <w:rsid w:val="00FF7722"/>
    <w:rsid w:val="4CF96730"/>
    <w:rsid w:val="505F5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21476F"/>
  <w15:docId w15:val="{F1AB40E8-58E8-4410-970D-5E541F34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rFonts w:ascii="楷体_GB2312" w:eastAsia="楷体_GB2312" w:hAnsi="宋体" w:cs="Times New Roman"/>
      <w:sz w:val="28"/>
      <w:szCs w:val="2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character" w:customStyle="1" w:styleId="a4">
    <w:name w:val="正文文本 字符"/>
    <w:basedOn w:val="a0"/>
    <w:link w:val="a3"/>
    <w:qFormat/>
    <w:rPr>
      <w:rFonts w:ascii="楷体_GB2312" w:eastAsia="楷体_GB2312" w:hAnsi="宋体" w:cs="Times New Roman"/>
      <w:sz w:val="28"/>
      <w:szCs w:val="28"/>
    </w:rPr>
  </w:style>
  <w:style w:type="paragraph" w:styleId="aa">
    <w:name w:val="No Spacing"/>
    <w:uiPriority w:val="1"/>
    <w:qFormat/>
    <w:pPr>
      <w:widowControl w:val="0"/>
      <w:jc w:val="both"/>
    </w:pPr>
    <w:rPr>
      <w:kern w:val="2"/>
      <w:sz w:val="21"/>
      <w:szCs w:val="22"/>
    </w:rPr>
  </w:style>
  <w:style w:type="paragraph" w:customStyle="1" w:styleId="1">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E2407DA-443E-4393-9B9B-ADBCCF940B4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3</Pages>
  <Words>277</Words>
  <Characters>1583</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余磊</dc:creator>
  <cp:lastModifiedBy>chen xiao hui</cp:lastModifiedBy>
  <cp:revision>154</cp:revision>
  <cp:lastPrinted>2026-04-16T01:32:00Z</cp:lastPrinted>
  <dcterms:created xsi:type="dcterms:W3CDTF">2024-04-18T11:20:00Z</dcterms:created>
  <dcterms:modified xsi:type="dcterms:W3CDTF">2026-06-29T09:28:00Z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