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33" w:rsidRDefault="003D21F0">
      <w:pPr>
        <w:spacing w:line="360" w:lineRule="auto"/>
        <w:rPr>
          <w:rFonts w:asciiTheme="minorEastAsia" w:hAnsiTheme="minorEastAsia"/>
          <w:sz w:val="24"/>
        </w:rPr>
      </w:pPr>
      <w:r>
        <w:rPr>
          <w:rFonts w:asciiTheme="minorEastAsia" w:hAnsiTheme="minorEastAsia"/>
          <w:sz w:val="24"/>
        </w:rPr>
        <w:t>证券代码：002849          证券简称</w:t>
      </w:r>
      <w:r>
        <w:rPr>
          <w:rFonts w:asciiTheme="minorEastAsia" w:hAnsiTheme="minorEastAsia" w:hint="eastAsia"/>
          <w:sz w:val="24"/>
        </w:rPr>
        <w:t>：</w:t>
      </w:r>
      <w:proofErr w:type="gramStart"/>
      <w:r>
        <w:rPr>
          <w:rFonts w:asciiTheme="minorEastAsia" w:hAnsiTheme="minorEastAsia" w:hint="eastAsia"/>
          <w:sz w:val="24"/>
        </w:rPr>
        <w:t>威星智能</w:t>
      </w:r>
      <w:proofErr w:type="gramEnd"/>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公告编号：20</w:t>
      </w:r>
      <w:r>
        <w:rPr>
          <w:rFonts w:asciiTheme="minorEastAsia" w:hAnsiTheme="minorEastAsia"/>
          <w:sz w:val="24"/>
        </w:rPr>
        <w:t>26-009</w:t>
      </w:r>
    </w:p>
    <w:p w:rsidR="00D67533" w:rsidRDefault="003D21F0">
      <w:pPr>
        <w:spacing w:line="360" w:lineRule="auto"/>
        <w:jc w:val="center"/>
        <w:rPr>
          <w:rFonts w:asciiTheme="minorEastAsia" w:hAnsiTheme="minorEastAsia"/>
          <w:b/>
          <w:sz w:val="28"/>
        </w:rPr>
      </w:pPr>
      <w:proofErr w:type="gramStart"/>
      <w:r>
        <w:rPr>
          <w:rFonts w:asciiTheme="minorEastAsia" w:hAnsiTheme="minorEastAsia"/>
          <w:b/>
          <w:sz w:val="28"/>
        </w:rPr>
        <w:t>浙江威星智能</w:t>
      </w:r>
      <w:r>
        <w:rPr>
          <w:rFonts w:asciiTheme="minorEastAsia" w:hAnsiTheme="minorEastAsia" w:hint="eastAsia"/>
          <w:b/>
          <w:sz w:val="28"/>
        </w:rPr>
        <w:t>仪表</w:t>
      </w:r>
      <w:proofErr w:type="gramEnd"/>
      <w:r>
        <w:rPr>
          <w:rFonts w:asciiTheme="minorEastAsia" w:hAnsiTheme="minorEastAsia"/>
          <w:b/>
          <w:sz w:val="28"/>
        </w:rPr>
        <w:t>股份有限公司</w:t>
      </w:r>
    </w:p>
    <w:p w:rsidR="00D67533" w:rsidRDefault="003D21F0">
      <w:pPr>
        <w:spacing w:line="360" w:lineRule="auto"/>
        <w:jc w:val="center"/>
        <w:rPr>
          <w:rFonts w:asciiTheme="minorEastAsia" w:hAnsiTheme="minorEastAsia"/>
          <w:b/>
          <w:sz w:val="28"/>
        </w:rPr>
      </w:pPr>
      <w:r>
        <w:rPr>
          <w:rFonts w:asciiTheme="minorEastAsia" w:hAnsiTheme="minorEastAsia" w:hint="eastAsia"/>
          <w:b/>
          <w:sz w:val="28"/>
        </w:rPr>
        <w:t>关</w:t>
      </w:r>
      <w:r>
        <w:rPr>
          <w:rFonts w:asciiTheme="minorEastAsia" w:hAnsiTheme="minorEastAsia"/>
          <w:b/>
          <w:sz w:val="28"/>
        </w:rPr>
        <w:t>于</w:t>
      </w:r>
      <w:r>
        <w:rPr>
          <w:rFonts w:asciiTheme="minorEastAsia" w:hAnsiTheme="minorEastAsia" w:hint="eastAsia"/>
          <w:b/>
          <w:sz w:val="28"/>
        </w:rPr>
        <w:t>补选非独立董事</w:t>
      </w:r>
      <w:r>
        <w:rPr>
          <w:rFonts w:asciiTheme="minorEastAsia" w:hAnsiTheme="minorEastAsia"/>
          <w:b/>
          <w:sz w:val="28"/>
        </w:rPr>
        <w:t>的公告</w:t>
      </w:r>
    </w:p>
    <w:p w:rsidR="00D67533" w:rsidRDefault="003D21F0">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Theme="minorEastAsia" w:hAnsiTheme="minorEastAsia" w:cs="宋体"/>
          <w:b/>
          <w:kern w:val="0"/>
          <w:sz w:val="24"/>
          <w:szCs w:val="24"/>
        </w:rPr>
      </w:pPr>
      <w:r>
        <w:rPr>
          <w:rFonts w:asciiTheme="minorEastAsia" w:hAnsiTheme="minorEastAsia" w:cs="宋体" w:hint="eastAsia"/>
          <w:b/>
          <w:kern w:val="0"/>
          <w:sz w:val="24"/>
        </w:rPr>
        <w:t>本公司及董事会全体成员</w:t>
      </w:r>
      <w:r>
        <w:rPr>
          <w:rFonts w:asciiTheme="minorEastAsia" w:hAnsiTheme="minorEastAsia" w:cs="宋体"/>
          <w:b/>
          <w:kern w:val="0"/>
          <w:sz w:val="24"/>
        </w:rPr>
        <w:t>保证信息披露的内容真实、准确、完整，没有虚假</w:t>
      </w:r>
      <w:r>
        <w:rPr>
          <w:rFonts w:asciiTheme="minorEastAsia" w:hAnsiTheme="minorEastAsia" w:cs="宋体"/>
          <w:b/>
          <w:kern w:val="0"/>
          <w:sz w:val="24"/>
          <w:szCs w:val="24"/>
        </w:rPr>
        <w:t>记载、误导性陈述或重大遗漏。</w:t>
      </w:r>
    </w:p>
    <w:p w:rsidR="003D21F0" w:rsidRPr="003D21F0" w:rsidRDefault="003D21F0">
      <w:pPr>
        <w:spacing w:before="240" w:line="360" w:lineRule="auto"/>
        <w:ind w:firstLineChars="200" w:firstLine="482"/>
        <w:rPr>
          <w:rFonts w:asciiTheme="minorEastAsia" w:hAnsiTheme="minorEastAsia"/>
          <w:b/>
          <w:sz w:val="24"/>
        </w:rPr>
      </w:pPr>
      <w:r w:rsidRPr="003D21F0">
        <w:rPr>
          <w:rFonts w:asciiTheme="minorEastAsia" w:hAnsiTheme="minorEastAsia"/>
          <w:b/>
          <w:sz w:val="24"/>
        </w:rPr>
        <w:t>一、关于补选非独立董事的情况</w:t>
      </w:r>
    </w:p>
    <w:p w:rsidR="00D67533" w:rsidRDefault="003D21F0" w:rsidP="003D21F0">
      <w:pPr>
        <w:spacing w:line="360" w:lineRule="auto"/>
        <w:ind w:firstLineChars="200" w:firstLine="480"/>
        <w:rPr>
          <w:rFonts w:asciiTheme="minorEastAsia" w:hAnsiTheme="minorEastAsia"/>
          <w:sz w:val="24"/>
        </w:rPr>
      </w:pPr>
      <w:proofErr w:type="gramStart"/>
      <w:r>
        <w:rPr>
          <w:rFonts w:asciiTheme="minorEastAsia" w:hAnsiTheme="minorEastAsia" w:hint="eastAsia"/>
          <w:sz w:val="24"/>
        </w:rPr>
        <w:t>浙江</w:t>
      </w:r>
      <w:r>
        <w:rPr>
          <w:rFonts w:asciiTheme="minorEastAsia" w:hAnsiTheme="minorEastAsia"/>
          <w:sz w:val="24"/>
        </w:rPr>
        <w:t>威星智能仪表</w:t>
      </w:r>
      <w:proofErr w:type="gramEnd"/>
      <w:r>
        <w:rPr>
          <w:rFonts w:asciiTheme="minorEastAsia" w:hAnsiTheme="minorEastAsia"/>
          <w:sz w:val="24"/>
        </w:rPr>
        <w:t>股份有限公司</w:t>
      </w:r>
      <w:r>
        <w:rPr>
          <w:rFonts w:asciiTheme="minorEastAsia" w:hAnsiTheme="minorEastAsia" w:hint="eastAsia"/>
          <w:sz w:val="24"/>
        </w:rPr>
        <w:t>（以下简称“公司”）</w:t>
      </w:r>
      <w:r>
        <w:rPr>
          <w:rFonts w:asciiTheme="minorEastAsia" w:hAnsiTheme="minorEastAsia"/>
          <w:sz w:val="24"/>
        </w:rPr>
        <w:t>于</w:t>
      </w:r>
      <w:r>
        <w:rPr>
          <w:rFonts w:asciiTheme="minorEastAsia" w:hAnsiTheme="minorEastAsia" w:hint="eastAsia"/>
          <w:sz w:val="24"/>
        </w:rPr>
        <w:t>20</w:t>
      </w:r>
      <w:r>
        <w:rPr>
          <w:rFonts w:asciiTheme="minorEastAsia" w:hAnsiTheme="minorEastAsia"/>
          <w:sz w:val="24"/>
        </w:rPr>
        <w:t>26</w:t>
      </w:r>
      <w:r>
        <w:rPr>
          <w:rFonts w:asciiTheme="minorEastAsia" w:hAnsiTheme="minorEastAsia" w:hint="eastAsia"/>
          <w:sz w:val="24"/>
        </w:rPr>
        <w:t>年</w:t>
      </w:r>
      <w:r>
        <w:rPr>
          <w:rFonts w:asciiTheme="minorEastAsia" w:hAnsiTheme="minorEastAsia"/>
          <w:sz w:val="24"/>
        </w:rPr>
        <w:t>3</w:t>
      </w:r>
      <w:r>
        <w:rPr>
          <w:rFonts w:asciiTheme="minorEastAsia" w:hAnsiTheme="minorEastAsia" w:hint="eastAsia"/>
          <w:sz w:val="24"/>
        </w:rPr>
        <w:t>月9日召开了第六届董事会第五次会议，审议通过了《关于补选非独立董事的议案》，现将相关事项公告如下：</w:t>
      </w:r>
    </w:p>
    <w:p w:rsidR="00D67533" w:rsidRDefault="003D21F0">
      <w:pPr>
        <w:spacing w:line="360" w:lineRule="auto"/>
        <w:ind w:firstLineChars="200" w:firstLine="480"/>
        <w:rPr>
          <w:rFonts w:asciiTheme="minorEastAsia" w:hAnsiTheme="minorEastAsia"/>
          <w:color w:val="FF0000"/>
          <w:sz w:val="24"/>
        </w:rPr>
      </w:pPr>
      <w:r>
        <w:rPr>
          <w:rFonts w:asciiTheme="minorEastAsia" w:hAnsiTheme="minorEastAsia" w:hint="eastAsia"/>
          <w:sz w:val="24"/>
        </w:rPr>
        <w:t>经公司董事会及董事会提名委员会资格审核，董事会同意提名</w:t>
      </w:r>
      <w:proofErr w:type="gramStart"/>
      <w:r>
        <w:rPr>
          <w:rFonts w:asciiTheme="minorEastAsia" w:hAnsiTheme="minorEastAsia" w:hint="eastAsia"/>
          <w:sz w:val="24"/>
        </w:rPr>
        <w:t>朱智盈为</w:t>
      </w:r>
      <w:proofErr w:type="gramEnd"/>
      <w:r>
        <w:rPr>
          <w:rFonts w:asciiTheme="minorEastAsia" w:hAnsiTheme="minorEastAsia" w:hint="eastAsia"/>
          <w:sz w:val="24"/>
        </w:rPr>
        <w:t>公司第六届董事会董事候选人并同时担任董事会审计委员会及战略与ESG</w:t>
      </w:r>
      <w:r w:rsidR="00CF6ABD">
        <w:rPr>
          <w:rFonts w:asciiTheme="minorEastAsia" w:hAnsiTheme="minorEastAsia" w:hint="eastAsia"/>
          <w:sz w:val="24"/>
        </w:rPr>
        <w:t>委员会委员职务（</w:t>
      </w:r>
      <w:proofErr w:type="gramStart"/>
      <w:r w:rsidR="00CF6ABD">
        <w:rPr>
          <w:rFonts w:asciiTheme="minorEastAsia" w:hAnsiTheme="minorEastAsia" w:hint="eastAsia"/>
          <w:sz w:val="24"/>
        </w:rPr>
        <w:t>朱智盈简历</w:t>
      </w:r>
      <w:proofErr w:type="gramEnd"/>
      <w:r w:rsidR="00CF6ABD">
        <w:rPr>
          <w:rFonts w:asciiTheme="minorEastAsia" w:hAnsiTheme="minorEastAsia" w:hint="eastAsia"/>
          <w:sz w:val="24"/>
        </w:rPr>
        <w:t>详见附件），任期自公司股东</w:t>
      </w:r>
      <w:r>
        <w:rPr>
          <w:rFonts w:asciiTheme="minorEastAsia" w:hAnsiTheme="minorEastAsia" w:hint="eastAsia"/>
          <w:sz w:val="24"/>
        </w:rPr>
        <w:t>会审议通过之日起至第六届董事会届满时止。</w:t>
      </w:r>
    </w:p>
    <w:p w:rsidR="00D67533" w:rsidRDefault="003D21F0">
      <w:pPr>
        <w:spacing w:line="360" w:lineRule="auto"/>
        <w:ind w:firstLineChars="200" w:firstLine="480"/>
        <w:rPr>
          <w:rFonts w:asciiTheme="minorEastAsia" w:hAnsiTheme="minorEastAsia"/>
          <w:sz w:val="24"/>
        </w:rPr>
      </w:pPr>
      <w:r>
        <w:rPr>
          <w:rFonts w:asciiTheme="minorEastAsia" w:hAnsiTheme="minorEastAsia" w:hint="eastAsia"/>
          <w:sz w:val="24"/>
        </w:rPr>
        <w:t>朱智盈女士</w:t>
      </w:r>
      <w:r w:rsidRPr="003D21F0">
        <w:rPr>
          <w:rFonts w:asciiTheme="minorEastAsia" w:hAnsiTheme="minorEastAsia"/>
          <w:sz w:val="24"/>
        </w:rPr>
        <w:t>的任职资格符合相关法律法规、规范性文件对董事任职资格的要求。经公司股东会选举通过后，</w:t>
      </w:r>
      <w:r>
        <w:rPr>
          <w:rFonts w:asciiTheme="minorEastAsia" w:hAnsiTheme="minorEastAsia" w:hint="eastAsia"/>
          <w:sz w:val="24"/>
        </w:rPr>
        <w:t>董事会中兼任高级管理人员以及由职工代表担任的董事人数总计未超过公司董事总数的二分之一，符合相关法律法规及《公司章程》的规定。</w:t>
      </w:r>
    </w:p>
    <w:p w:rsidR="00D67533" w:rsidRDefault="00CF6ABD">
      <w:pPr>
        <w:spacing w:line="360" w:lineRule="auto"/>
        <w:ind w:firstLine="480"/>
        <w:rPr>
          <w:rFonts w:asciiTheme="minorEastAsia" w:hAnsiTheme="minorEastAsia"/>
          <w:sz w:val="24"/>
        </w:rPr>
      </w:pPr>
      <w:r>
        <w:rPr>
          <w:rFonts w:asciiTheme="minorEastAsia" w:hAnsiTheme="minorEastAsia" w:hint="eastAsia"/>
          <w:sz w:val="24"/>
        </w:rPr>
        <w:t>本事项尚需提交公司股东</w:t>
      </w:r>
      <w:r w:rsidR="003D21F0">
        <w:rPr>
          <w:rFonts w:asciiTheme="minorEastAsia" w:hAnsiTheme="minorEastAsia" w:hint="eastAsia"/>
          <w:sz w:val="24"/>
        </w:rPr>
        <w:t>会审议。</w:t>
      </w:r>
    </w:p>
    <w:p w:rsidR="003D21F0" w:rsidRPr="003D21F0" w:rsidRDefault="003D21F0" w:rsidP="003D21F0">
      <w:pPr>
        <w:spacing w:line="360" w:lineRule="auto"/>
        <w:ind w:firstLine="480"/>
        <w:rPr>
          <w:rFonts w:asciiTheme="minorEastAsia" w:hAnsiTheme="minorEastAsia"/>
          <w:b/>
          <w:sz w:val="24"/>
        </w:rPr>
      </w:pPr>
      <w:r w:rsidRPr="003D21F0">
        <w:rPr>
          <w:rFonts w:asciiTheme="minorEastAsia" w:hAnsiTheme="minorEastAsia" w:hint="eastAsia"/>
          <w:b/>
          <w:sz w:val="24"/>
        </w:rPr>
        <w:t>二</w:t>
      </w:r>
      <w:r w:rsidRPr="003D21F0">
        <w:rPr>
          <w:rFonts w:asciiTheme="minorEastAsia" w:hAnsiTheme="minorEastAsia"/>
          <w:b/>
          <w:sz w:val="24"/>
        </w:rPr>
        <w:t>、</w:t>
      </w:r>
      <w:r w:rsidRPr="003D21F0">
        <w:rPr>
          <w:rFonts w:asciiTheme="minorEastAsia" w:hAnsiTheme="minorEastAsia" w:hint="eastAsia"/>
          <w:b/>
          <w:sz w:val="24"/>
        </w:rPr>
        <w:t>备查文件</w:t>
      </w:r>
    </w:p>
    <w:p w:rsidR="003D21F0" w:rsidRDefault="003D21F0">
      <w:pPr>
        <w:spacing w:line="360" w:lineRule="auto"/>
        <w:ind w:firstLine="480"/>
        <w:rPr>
          <w:rFonts w:asciiTheme="minorEastAsia" w:hAnsiTheme="minorEastAsia"/>
          <w:sz w:val="24"/>
        </w:rPr>
      </w:pPr>
      <w:r>
        <w:rPr>
          <w:rFonts w:asciiTheme="minorEastAsia" w:hAnsiTheme="minorEastAsia" w:hint="eastAsia"/>
          <w:sz w:val="24"/>
        </w:rPr>
        <w:t>1、《</w:t>
      </w:r>
      <w:r w:rsidRPr="003D21F0">
        <w:rPr>
          <w:rFonts w:asciiTheme="minorEastAsia" w:hAnsiTheme="minorEastAsia"/>
          <w:sz w:val="24"/>
        </w:rPr>
        <w:t>第</w:t>
      </w:r>
      <w:r w:rsidRPr="003D21F0">
        <w:rPr>
          <w:rFonts w:asciiTheme="minorEastAsia" w:hAnsiTheme="minorEastAsia" w:hint="eastAsia"/>
          <w:sz w:val="24"/>
        </w:rPr>
        <w:t>六</w:t>
      </w:r>
      <w:r w:rsidRPr="003D21F0">
        <w:rPr>
          <w:rFonts w:asciiTheme="minorEastAsia" w:hAnsiTheme="minorEastAsia"/>
          <w:sz w:val="24"/>
        </w:rPr>
        <w:t>届董事会第</w:t>
      </w:r>
      <w:r w:rsidRPr="003D21F0">
        <w:rPr>
          <w:rFonts w:asciiTheme="minorEastAsia" w:hAnsiTheme="minorEastAsia" w:hint="eastAsia"/>
          <w:sz w:val="24"/>
        </w:rPr>
        <w:t>五</w:t>
      </w:r>
      <w:r w:rsidRPr="003D21F0">
        <w:rPr>
          <w:rFonts w:asciiTheme="minorEastAsia" w:hAnsiTheme="minorEastAsia"/>
          <w:sz w:val="24"/>
        </w:rPr>
        <w:t>次会议决议</w:t>
      </w:r>
      <w:r>
        <w:rPr>
          <w:rFonts w:asciiTheme="minorEastAsia" w:hAnsiTheme="minorEastAsia" w:hint="eastAsia"/>
          <w:sz w:val="24"/>
        </w:rPr>
        <w:t>》；</w:t>
      </w:r>
    </w:p>
    <w:p w:rsidR="003D21F0" w:rsidRPr="003D21F0" w:rsidRDefault="003D21F0">
      <w:pPr>
        <w:spacing w:line="360" w:lineRule="auto"/>
        <w:ind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第六届董事会提名委员会2026年第一次会议决议</w:t>
      </w:r>
      <w:r>
        <w:rPr>
          <w:rFonts w:asciiTheme="minorEastAsia" w:hAnsiTheme="minorEastAsia"/>
          <w:sz w:val="24"/>
        </w:rPr>
        <w:t>》</w:t>
      </w:r>
    </w:p>
    <w:p w:rsidR="003D21F0" w:rsidRDefault="003D21F0" w:rsidP="003D21F0">
      <w:pPr>
        <w:spacing w:line="360" w:lineRule="auto"/>
        <w:ind w:firstLine="480"/>
        <w:rPr>
          <w:rFonts w:asciiTheme="minorEastAsia" w:hAnsiTheme="minorEastAsia"/>
          <w:sz w:val="24"/>
        </w:rPr>
      </w:pPr>
    </w:p>
    <w:p w:rsidR="003D21F0" w:rsidRDefault="003D21F0" w:rsidP="003D21F0">
      <w:pPr>
        <w:spacing w:line="360" w:lineRule="auto"/>
        <w:ind w:firstLine="480"/>
        <w:rPr>
          <w:rFonts w:asciiTheme="minorEastAsia" w:hAnsiTheme="minorEastAsia"/>
          <w:sz w:val="24"/>
        </w:rPr>
      </w:pPr>
    </w:p>
    <w:p w:rsidR="00D67533" w:rsidRDefault="003D21F0" w:rsidP="003D21F0">
      <w:pPr>
        <w:spacing w:line="360" w:lineRule="auto"/>
        <w:ind w:firstLine="480"/>
        <w:rPr>
          <w:rFonts w:asciiTheme="minorEastAsia" w:hAnsiTheme="minorEastAsia"/>
          <w:sz w:val="24"/>
        </w:rPr>
      </w:pPr>
      <w:r>
        <w:rPr>
          <w:rFonts w:asciiTheme="minorEastAsia" w:hAnsiTheme="minorEastAsia"/>
          <w:sz w:val="24"/>
        </w:rPr>
        <w:t>特此公告</w:t>
      </w:r>
      <w:r>
        <w:rPr>
          <w:rFonts w:asciiTheme="minorEastAsia" w:hAnsiTheme="minorEastAsia" w:hint="eastAsia"/>
          <w:sz w:val="24"/>
        </w:rPr>
        <w:t>。</w:t>
      </w:r>
    </w:p>
    <w:p w:rsidR="00D67533" w:rsidRDefault="003D21F0">
      <w:pPr>
        <w:spacing w:line="360" w:lineRule="auto"/>
        <w:jc w:val="right"/>
        <w:rPr>
          <w:rFonts w:asciiTheme="minorEastAsia" w:hAnsiTheme="minorEastAsia"/>
          <w:sz w:val="24"/>
        </w:rPr>
      </w:pPr>
      <w:r>
        <w:rPr>
          <w:rFonts w:asciiTheme="minorEastAsia" w:hAnsiTheme="minorEastAsia" w:hint="eastAsia"/>
          <w:sz w:val="24"/>
        </w:rPr>
        <w:t xml:space="preserve">    　　　</w:t>
      </w:r>
      <w:proofErr w:type="gramStart"/>
      <w:r>
        <w:rPr>
          <w:rFonts w:asciiTheme="minorEastAsia" w:hAnsiTheme="minorEastAsia" w:hint="eastAsia"/>
          <w:sz w:val="24"/>
        </w:rPr>
        <w:t>浙</w:t>
      </w:r>
      <w:r>
        <w:rPr>
          <w:rFonts w:asciiTheme="minorEastAsia" w:hAnsiTheme="minorEastAsia"/>
          <w:sz w:val="24"/>
        </w:rPr>
        <w:t>江威星智能仪表</w:t>
      </w:r>
      <w:proofErr w:type="gramEnd"/>
      <w:r>
        <w:rPr>
          <w:rFonts w:asciiTheme="minorEastAsia" w:hAnsiTheme="minorEastAsia"/>
          <w:sz w:val="24"/>
        </w:rPr>
        <w:t>股份有限公司</w:t>
      </w:r>
    </w:p>
    <w:p w:rsidR="00D67533" w:rsidRDefault="003D21F0">
      <w:pPr>
        <w:spacing w:line="360" w:lineRule="auto"/>
        <w:jc w:val="right"/>
        <w:rPr>
          <w:rFonts w:asciiTheme="minorEastAsia" w:hAnsiTheme="minorEastAsia"/>
          <w:sz w:val="24"/>
        </w:rPr>
      </w:pPr>
      <w:r>
        <w:rPr>
          <w:rFonts w:asciiTheme="minorEastAsia" w:hAnsiTheme="minorEastAsia" w:hint="eastAsia"/>
          <w:sz w:val="24"/>
        </w:rPr>
        <w:t xml:space="preserve">　　董事会</w:t>
      </w:r>
    </w:p>
    <w:p w:rsidR="00D67533" w:rsidRDefault="003D21F0">
      <w:pPr>
        <w:spacing w:line="360" w:lineRule="auto"/>
        <w:ind w:firstLine="480"/>
        <w:jc w:val="right"/>
        <w:rPr>
          <w:rFonts w:asciiTheme="minorEastAsia" w:hAnsiTheme="minorEastAsia"/>
          <w:sz w:val="24"/>
        </w:rPr>
      </w:pPr>
      <w:r>
        <w:rPr>
          <w:rFonts w:asciiTheme="minorEastAsia" w:hAnsiTheme="minorEastAsia" w:hint="eastAsia"/>
          <w:sz w:val="24"/>
        </w:rPr>
        <w:t>20</w:t>
      </w:r>
      <w:r>
        <w:rPr>
          <w:rFonts w:asciiTheme="minorEastAsia" w:hAnsiTheme="minorEastAsia"/>
          <w:sz w:val="24"/>
        </w:rPr>
        <w:t>26</w:t>
      </w:r>
      <w:r>
        <w:rPr>
          <w:rFonts w:asciiTheme="minorEastAsia" w:hAnsiTheme="minorEastAsia" w:hint="eastAsia"/>
          <w:sz w:val="24"/>
        </w:rPr>
        <w:t>年</w:t>
      </w:r>
      <w:r>
        <w:rPr>
          <w:rFonts w:asciiTheme="minorEastAsia" w:hAnsiTheme="minorEastAsia"/>
          <w:sz w:val="24"/>
        </w:rPr>
        <w:t>3</w:t>
      </w:r>
      <w:r>
        <w:rPr>
          <w:rFonts w:asciiTheme="minorEastAsia" w:hAnsiTheme="minorEastAsia" w:hint="eastAsia"/>
          <w:sz w:val="24"/>
        </w:rPr>
        <w:t>月</w:t>
      </w:r>
      <w:r>
        <w:rPr>
          <w:rFonts w:asciiTheme="minorEastAsia" w:hAnsiTheme="minorEastAsia"/>
          <w:sz w:val="24"/>
        </w:rPr>
        <w:t>10</w:t>
      </w:r>
      <w:r>
        <w:rPr>
          <w:rFonts w:asciiTheme="minorEastAsia" w:hAnsiTheme="minorEastAsia" w:hint="eastAsia"/>
          <w:sz w:val="24"/>
        </w:rPr>
        <w:t>日</w:t>
      </w:r>
    </w:p>
    <w:p w:rsidR="00D67533" w:rsidRDefault="003D21F0">
      <w:pPr>
        <w:widowControl/>
        <w:jc w:val="left"/>
        <w:rPr>
          <w:rFonts w:cs="宋体"/>
          <w:sz w:val="24"/>
          <w:szCs w:val="24"/>
        </w:rPr>
      </w:pPr>
      <w:r>
        <w:rPr>
          <w:rFonts w:asciiTheme="minorEastAsia" w:hAnsiTheme="minorEastAsia"/>
          <w:sz w:val="24"/>
        </w:rPr>
        <w:br w:type="page"/>
      </w:r>
      <w:r>
        <w:rPr>
          <w:rFonts w:cs="宋体" w:hint="eastAsia"/>
          <w:sz w:val="24"/>
          <w:szCs w:val="24"/>
        </w:rPr>
        <w:lastRenderedPageBreak/>
        <w:t>附：朱智盈女士简历</w:t>
      </w:r>
    </w:p>
    <w:p w:rsidR="00D67533" w:rsidRDefault="00D67533">
      <w:pPr>
        <w:spacing w:line="360" w:lineRule="auto"/>
        <w:rPr>
          <w:rFonts w:cs="宋体"/>
          <w:sz w:val="24"/>
          <w:szCs w:val="24"/>
        </w:rPr>
      </w:pPr>
    </w:p>
    <w:p w:rsidR="003D21F0" w:rsidRDefault="003D21F0" w:rsidP="003D21F0">
      <w:pPr>
        <w:spacing w:line="360" w:lineRule="auto"/>
        <w:ind w:firstLineChars="200" w:firstLine="482"/>
        <w:rPr>
          <w:rFonts w:asciiTheme="minorEastAsia" w:hAnsiTheme="minorEastAsia"/>
          <w:sz w:val="24"/>
        </w:rPr>
      </w:pPr>
      <w:r>
        <w:rPr>
          <w:rFonts w:asciiTheme="minorEastAsia" w:hAnsiTheme="minorEastAsia" w:hint="eastAsia"/>
          <w:b/>
          <w:sz w:val="24"/>
        </w:rPr>
        <w:t>朱智盈</w:t>
      </w:r>
      <w:r>
        <w:rPr>
          <w:rFonts w:asciiTheme="minorEastAsia" w:hAnsiTheme="minorEastAsia" w:hint="eastAsia"/>
          <w:sz w:val="24"/>
        </w:rPr>
        <w:t>女士，1983年出生，中国国籍，无境外永久居留权，大专学历。2006年11月进入本公司营销中心工作，先后担任营销中心商务部经理、营销中心运营中心总监、营销中心总经理助理、营销中心副总经理、监事会主席等职务，现任营销中心总经理。</w:t>
      </w:r>
    </w:p>
    <w:p w:rsidR="003D21F0" w:rsidRPr="00A74713" w:rsidRDefault="003D21F0" w:rsidP="003D21F0">
      <w:pPr>
        <w:spacing w:line="360" w:lineRule="auto"/>
        <w:ind w:firstLineChars="200" w:firstLine="480"/>
        <w:rPr>
          <w:rFonts w:ascii="宋体" w:hAnsi="宋体"/>
          <w:sz w:val="24"/>
        </w:rPr>
      </w:pPr>
      <w:r>
        <w:rPr>
          <w:rFonts w:asciiTheme="minorEastAsia" w:hAnsiTheme="minorEastAsia" w:hint="eastAsia"/>
          <w:kern w:val="0"/>
          <w:sz w:val="24"/>
        </w:rPr>
        <w:t>朱智盈女士</w:t>
      </w:r>
      <w:r>
        <w:rPr>
          <w:rFonts w:asciiTheme="minorEastAsia" w:hAnsiTheme="minorEastAsia" w:cs="宋体" w:hint="eastAsia"/>
          <w:kern w:val="0"/>
          <w:sz w:val="24"/>
        </w:rPr>
        <w:t>持有公司股份3,430股,占总股本0.0016%；与持有公司5%以上股份的股东、公司实际控制人、公司其他董事、高级管理人员不存在关联关系；不存在《公司法》、《深圳证券交易所上市公司自律监管指引第 1 号——主板上市公司规范运作》及《公司章程》中规定的不得担任公司董事的情形；未被中国证监会采取证券市场禁入措施；未被证券交易所公开认定为不适合担任上市公司董事、监事和高级管理人员；最近三年内未受到中国证监会的行政处罚；最近三年内未收到证券交易所公开谴责或者三次以上通报批评；未因涉嫌犯罪被司法机关立案侦查或者涉嫌违法违规被中国证监会立案调查；经查询核实，不属于“失信被执行人”， 符合《公司法》等相关法律、法规和规范性文件及《公司章程》规定的任职条件；并确保在任职期间投入足够的时间和精力于公司事务，切实履行</w:t>
      </w:r>
      <w:r w:rsidR="000A20D9">
        <w:rPr>
          <w:rFonts w:asciiTheme="minorEastAsia" w:hAnsiTheme="minorEastAsia" w:cs="宋体" w:hint="eastAsia"/>
          <w:kern w:val="0"/>
          <w:sz w:val="24"/>
        </w:rPr>
        <w:t>董事</w:t>
      </w:r>
      <w:r>
        <w:rPr>
          <w:rFonts w:asciiTheme="minorEastAsia" w:hAnsiTheme="minorEastAsia" w:cs="宋体" w:hint="eastAsia"/>
          <w:kern w:val="0"/>
          <w:sz w:val="24"/>
        </w:rPr>
        <w:t>应履行的各项职责。</w:t>
      </w:r>
      <w:bookmarkStart w:id="0" w:name="_GoBack"/>
      <w:bookmarkEnd w:id="0"/>
    </w:p>
    <w:p w:rsidR="00D67533" w:rsidRPr="003D21F0" w:rsidRDefault="00D67533">
      <w:pPr>
        <w:spacing w:line="360" w:lineRule="auto"/>
        <w:ind w:firstLineChars="200" w:firstLine="480"/>
        <w:rPr>
          <w:rFonts w:cs="宋体"/>
          <w:sz w:val="24"/>
          <w:szCs w:val="24"/>
        </w:rPr>
      </w:pPr>
    </w:p>
    <w:p w:rsidR="00D67533" w:rsidRDefault="00D67533">
      <w:pPr>
        <w:spacing w:line="360" w:lineRule="auto"/>
        <w:jc w:val="left"/>
        <w:rPr>
          <w:rFonts w:ascii="宋体" w:hAnsi="宋体"/>
          <w:sz w:val="24"/>
          <w:szCs w:val="28"/>
        </w:rPr>
      </w:pPr>
    </w:p>
    <w:sectPr w:rsidR="00D67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NmU1MDZiMjIwMjU1NDM1ZmIwZTVmYTIxYWRmZmQifQ=="/>
  </w:docVars>
  <w:rsids>
    <w:rsidRoot w:val="00CA7BDE"/>
    <w:rsid w:val="000612D4"/>
    <w:rsid w:val="000A20D9"/>
    <w:rsid w:val="000A2792"/>
    <w:rsid w:val="000A38EA"/>
    <w:rsid w:val="000B414A"/>
    <w:rsid w:val="000D28FF"/>
    <w:rsid w:val="00104A30"/>
    <w:rsid w:val="00117149"/>
    <w:rsid w:val="00130DAE"/>
    <w:rsid w:val="001330B2"/>
    <w:rsid w:val="00156300"/>
    <w:rsid w:val="00191894"/>
    <w:rsid w:val="00194821"/>
    <w:rsid w:val="002172DC"/>
    <w:rsid w:val="002371E6"/>
    <w:rsid w:val="00243244"/>
    <w:rsid w:val="002F1B76"/>
    <w:rsid w:val="0034392B"/>
    <w:rsid w:val="00376A82"/>
    <w:rsid w:val="003900D4"/>
    <w:rsid w:val="003B7FCA"/>
    <w:rsid w:val="003C7CFD"/>
    <w:rsid w:val="003D21F0"/>
    <w:rsid w:val="00425C8E"/>
    <w:rsid w:val="00480B12"/>
    <w:rsid w:val="0049205A"/>
    <w:rsid w:val="00497B46"/>
    <w:rsid w:val="004B1606"/>
    <w:rsid w:val="004C340F"/>
    <w:rsid w:val="00521B89"/>
    <w:rsid w:val="005F18CB"/>
    <w:rsid w:val="00624D0D"/>
    <w:rsid w:val="00637255"/>
    <w:rsid w:val="006621BA"/>
    <w:rsid w:val="006632C3"/>
    <w:rsid w:val="006645E3"/>
    <w:rsid w:val="00684016"/>
    <w:rsid w:val="00684F11"/>
    <w:rsid w:val="006A4D79"/>
    <w:rsid w:val="006B7D51"/>
    <w:rsid w:val="006D014F"/>
    <w:rsid w:val="00703FF8"/>
    <w:rsid w:val="007B5BF6"/>
    <w:rsid w:val="00810884"/>
    <w:rsid w:val="00840EFD"/>
    <w:rsid w:val="008645EF"/>
    <w:rsid w:val="00871D39"/>
    <w:rsid w:val="00873F02"/>
    <w:rsid w:val="008B3D71"/>
    <w:rsid w:val="008B537D"/>
    <w:rsid w:val="008C6EA5"/>
    <w:rsid w:val="008D07C6"/>
    <w:rsid w:val="008E0FF3"/>
    <w:rsid w:val="0091214F"/>
    <w:rsid w:val="00932D6C"/>
    <w:rsid w:val="009546D0"/>
    <w:rsid w:val="00957662"/>
    <w:rsid w:val="009666F2"/>
    <w:rsid w:val="009A48BA"/>
    <w:rsid w:val="009F5149"/>
    <w:rsid w:val="00A07D63"/>
    <w:rsid w:val="00A4733D"/>
    <w:rsid w:val="00A54E8D"/>
    <w:rsid w:val="00A65459"/>
    <w:rsid w:val="00AA4440"/>
    <w:rsid w:val="00B33CC5"/>
    <w:rsid w:val="00BC701D"/>
    <w:rsid w:val="00BD3B88"/>
    <w:rsid w:val="00BF48F6"/>
    <w:rsid w:val="00C20A9F"/>
    <w:rsid w:val="00C4629C"/>
    <w:rsid w:val="00CA6D6C"/>
    <w:rsid w:val="00CA7BDE"/>
    <w:rsid w:val="00CC56A8"/>
    <w:rsid w:val="00CE4F15"/>
    <w:rsid w:val="00CF6ABD"/>
    <w:rsid w:val="00D025DA"/>
    <w:rsid w:val="00D06CA8"/>
    <w:rsid w:val="00D67533"/>
    <w:rsid w:val="00D8687F"/>
    <w:rsid w:val="00DA33BF"/>
    <w:rsid w:val="00DB396E"/>
    <w:rsid w:val="00DB3BF8"/>
    <w:rsid w:val="00DD31EB"/>
    <w:rsid w:val="00DE4990"/>
    <w:rsid w:val="00DF396D"/>
    <w:rsid w:val="00E11E39"/>
    <w:rsid w:val="00E15BB7"/>
    <w:rsid w:val="00E34792"/>
    <w:rsid w:val="00E35DC5"/>
    <w:rsid w:val="00E45747"/>
    <w:rsid w:val="00E65275"/>
    <w:rsid w:val="00E840BF"/>
    <w:rsid w:val="00E9110F"/>
    <w:rsid w:val="00E92CEE"/>
    <w:rsid w:val="00F12C14"/>
    <w:rsid w:val="00F2417A"/>
    <w:rsid w:val="00F50BCE"/>
    <w:rsid w:val="00F74DF0"/>
    <w:rsid w:val="00F7709D"/>
    <w:rsid w:val="00FA3763"/>
    <w:rsid w:val="00FB0C7A"/>
    <w:rsid w:val="00FC4D38"/>
    <w:rsid w:val="07666648"/>
    <w:rsid w:val="0AAF1C8A"/>
    <w:rsid w:val="134576A8"/>
    <w:rsid w:val="316468FA"/>
    <w:rsid w:val="34DC2659"/>
    <w:rsid w:val="518F04E1"/>
    <w:rsid w:val="5F416447"/>
    <w:rsid w:val="6A2F3123"/>
    <w:rsid w:val="710B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3625C-93F5-4291-A3B7-17FA0967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颜冰玮</dc:creator>
  <cp:lastModifiedBy>余磊</cp:lastModifiedBy>
  <cp:revision>61</cp:revision>
  <cp:lastPrinted>2019-07-23T09:56:00Z</cp:lastPrinted>
  <dcterms:created xsi:type="dcterms:W3CDTF">2017-09-01T02:55:00Z</dcterms:created>
  <dcterms:modified xsi:type="dcterms:W3CDTF">2026-03-09T02:46:00Z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D4006FABEAA64DE6B5FF28A3BC9DDCF7_12</vt:lpwstr>
  </property>
</Properties>
</file>