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26EFA" w14:textId="77777777" w:rsidR="0094632D" w:rsidRDefault="00000000">
      <w:pPr>
        <w:spacing w:line="360" w:lineRule="auto"/>
        <w:rPr>
          <w:rFonts w:asciiTheme="minorEastAsia" w:hAnsiTheme="minorEastAsia" w:hint="eastAsia"/>
          <w:sz w:val="24"/>
        </w:rPr>
      </w:pPr>
      <w:r>
        <w:rPr>
          <w:rFonts w:asciiTheme="minorEastAsia" w:hAnsiTheme="minorEastAsia"/>
          <w:sz w:val="24"/>
        </w:rPr>
        <w:t>证券代码：002849          证券简称</w:t>
      </w:r>
      <w:r>
        <w:rPr>
          <w:rFonts w:asciiTheme="minorEastAsia" w:hAnsiTheme="minorEastAsia" w:hint="eastAsia"/>
          <w:sz w:val="24"/>
        </w:rPr>
        <w:t xml:space="preserve">：威星智能 </w:t>
      </w:r>
      <w:r>
        <w:rPr>
          <w:rFonts w:asciiTheme="minorEastAsia" w:hAnsiTheme="minorEastAsia"/>
          <w:sz w:val="24"/>
        </w:rPr>
        <w:t xml:space="preserve">      </w:t>
      </w:r>
      <w:r>
        <w:rPr>
          <w:rFonts w:asciiTheme="minorEastAsia" w:hAnsiTheme="minorEastAsia" w:hint="eastAsia"/>
          <w:sz w:val="24"/>
        </w:rPr>
        <w:t>公告编号：20</w:t>
      </w:r>
      <w:r>
        <w:rPr>
          <w:rFonts w:asciiTheme="minorEastAsia" w:hAnsiTheme="minorEastAsia"/>
          <w:sz w:val="24"/>
        </w:rPr>
        <w:t>2</w:t>
      </w:r>
      <w:r>
        <w:rPr>
          <w:rFonts w:asciiTheme="minorEastAsia" w:hAnsiTheme="minorEastAsia" w:hint="eastAsia"/>
          <w:sz w:val="24"/>
        </w:rPr>
        <w:t>6</w:t>
      </w:r>
      <w:r>
        <w:rPr>
          <w:rFonts w:asciiTheme="minorEastAsia" w:hAnsiTheme="minorEastAsia"/>
          <w:sz w:val="24"/>
        </w:rPr>
        <w:t>-0</w:t>
      </w:r>
      <w:r>
        <w:rPr>
          <w:rFonts w:asciiTheme="minorEastAsia" w:hAnsiTheme="minorEastAsia" w:hint="eastAsia"/>
          <w:sz w:val="24"/>
        </w:rPr>
        <w:t>21</w:t>
      </w:r>
    </w:p>
    <w:p w14:paraId="06784E75" w14:textId="77777777" w:rsidR="0094632D" w:rsidRDefault="0094632D">
      <w:pPr>
        <w:spacing w:line="360" w:lineRule="auto"/>
        <w:jc w:val="center"/>
        <w:rPr>
          <w:rFonts w:asciiTheme="minorEastAsia" w:hAnsiTheme="minorEastAsia" w:hint="eastAsia"/>
          <w:b/>
          <w:sz w:val="28"/>
        </w:rPr>
      </w:pPr>
    </w:p>
    <w:p w14:paraId="5066859E" w14:textId="77777777" w:rsidR="0094632D" w:rsidRDefault="00000000">
      <w:pPr>
        <w:spacing w:line="360" w:lineRule="auto"/>
        <w:jc w:val="center"/>
        <w:rPr>
          <w:rFonts w:asciiTheme="minorEastAsia" w:hAnsiTheme="minorEastAsia" w:hint="eastAsia"/>
          <w:b/>
          <w:sz w:val="28"/>
        </w:rPr>
      </w:pPr>
      <w:r>
        <w:rPr>
          <w:rFonts w:asciiTheme="minorEastAsia" w:hAnsiTheme="minorEastAsia"/>
          <w:b/>
          <w:sz w:val="28"/>
        </w:rPr>
        <w:t>浙江威星智能</w:t>
      </w:r>
      <w:r>
        <w:rPr>
          <w:rFonts w:asciiTheme="minorEastAsia" w:hAnsiTheme="minorEastAsia" w:hint="eastAsia"/>
          <w:b/>
          <w:sz w:val="28"/>
        </w:rPr>
        <w:t>仪表</w:t>
      </w:r>
      <w:r>
        <w:rPr>
          <w:rFonts w:asciiTheme="minorEastAsia" w:hAnsiTheme="minorEastAsia"/>
          <w:b/>
          <w:sz w:val="28"/>
        </w:rPr>
        <w:t>股份有限公司</w:t>
      </w:r>
    </w:p>
    <w:p w14:paraId="6E0639FC" w14:textId="77777777" w:rsidR="0094632D" w:rsidRDefault="00000000">
      <w:pPr>
        <w:spacing w:line="360" w:lineRule="auto"/>
        <w:jc w:val="center"/>
        <w:rPr>
          <w:rFonts w:asciiTheme="minorEastAsia" w:hAnsiTheme="minorEastAsia" w:hint="eastAsia"/>
          <w:b/>
          <w:sz w:val="28"/>
        </w:rPr>
      </w:pPr>
      <w:r>
        <w:rPr>
          <w:rFonts w:asciiTheme="minorEastAsia" w:hAnsiTheme="minorEastAsia" w:hint="eastAsia"/>
          <w:b/>
          <w:sz w:val="28"/>
        </w:rPr>
        <w:t>关于2025年度</w:t>
      </w:r>
      <w:bookmarkStart w:id="0" w:name="OLE_LINK3"/>
      <w:r>
        <w:rPr>
          <w:rFonts w:asciiTheme="minorEastAsia" w:hAnsiTheme="minorEastAsia" w:hint="eastAsia"/>
          <w:b/>
          <w:sz w:val="28"/>
        </w:rPr>
        <w:t>计提信用及资产减值准备</w:t>
      </w:r>
      <w:bookmarkEnd w:id="0"/>
      <w:r>
        <w:rPr>
          <w:rFonts w:asciiTheme="minorEastAsia" w:hAnsiTheme="minorEastAsia" w:hint="eastAsia"/>
          <w:b/>
          <w:sz w:val="28"/>
        </w:rPr>
        <w:t>的公告</w:t>
      </w:r>
    </w:p>
    <w:p w14:paraId="2F830FB5" w14:textId="77777777" w:rsidR="0094632D" w:rsidRDefault="0094632D">
      <w:pPr>
        <w:spacing w:line="360" w:lineRule="auto"/>
        <w:jc w:val="center"/>
        <w:rPr>
          <w:rFonts w:asciiTheme="minorEastAsia" w:hAnsiTheme="minorEastAsia" w:hint="eastAsia"/>
          <w:b/>
          <w:sz w:val="24"/>
        </w:rPr>
      </w:pPr>
    </w:p>
    <w:p w14:paraId="7FEB7C0B" w14:textId="77777777" w:rsidR="0094632D" w:rsidRDefault="00000000">
      <w:pPr>
        <w:widowControl/>
        <w:pBdr>
          <w:top w:val="single" w:sz="4" w:space="1" w:color="auto"/>
          <w:left w:val="single" w:sz="4" w:space="4" w:color="auto"/>
          <w:bottom w:val="single" w:sz="4" w:space="1" w:color="auto"/>
          <w:right w:val="single" w:sz="4" w:space="0" w:color="auto"/>
        </w:pBdr>
        <w:spacing w:line="360" w:lineRule="auto"/>
        <w:ind w:firstLineChars="200" w:firstLine="482"/>
        <w:rPr>
          <w:rFonts w:asciiTheme="minorEastAsia" w:hAnsiTheme="minorEastAsia" w:cs="宋体" w:hint="eastAsia"/>
          <w:b/>
          <w:kern w:val="0"/>
          <w:sz w:val="24"/>
          <w:szCs w:val="24"/>
        </w:rPr>
      </w:pPr>
      <w:r>
        <w:rPr>
          <w:rFonts w:asciiTheme="minorEastAsia" w:hAnsiTheme="minorEastAsia" w:cs="宋体" w:hint="eastAsia"/>
          <w:b/>
          <w:kern w:val="0"/>
          <w:sz w:val="24"/>
        </w:rPr>
        <w:t>本公司及董事会全体成员</w:t>
      </w:r>
      <w:r>
        <w:rPr>
          <w:rFonts w:asciiTheme="minorEastAsia" w:hAnsiTheme="minorEastAsia" w:cs="宋体"/>
          <w:b/>
          <w:kern w:val="0"/>
          <w:sz w:val="24"/>
        </w:rPr>
        <w:t>保证信息披露的内容真实、准确、完整，没有虚假</w:t>
      </w:r>
      <w:r>
        <w:rPr>
          <w:rFonts w:asciiTheme="minorEastAsia" w:hAnsiTheme="minorEastAsia" w:cs="宋体"/>
          <w:b/>
          <w:kern w:val="0"/>
          <w:sz w:val="24"/>
          <w:szCs w:val="24"/>
        </w:rPr>
        <w:t>记载、误导性陈述或重大遗漏。</w:t>
      </w:r>
    </w:p>
    <w:p w14:paraId="0802A9CF" w14:textId="77777777" w:rsidR="0094632D" w:rsidRDefault="00000000">
      <w:pPr>
        <w:spacing w:line="360" w:lineRule="auto"/>
        <w:ind w:firstLineChars="200" w:firstLine="480"/>
        <w:rPr>
          <w:rFonts w:asciiTheme="minorEastAsia" w:hAnsiTheme="minorEastAsia" w:hint="eastAsia"/>
          <w:sz w:val="24"/>
        </w:rPr>
      </w:pPr>
      <w:r>
        <w:rPr>
          <w:rFonts w:asciiTheme="minorEastAsia" w:hAnsiTheme="minorEastAsia" w:hint="eastAsia"/>
          <w:sz w:val="24"/>
        </w:rPr>
        <w:t>浙江</w:t>
      </w:r>
      <w:r>
        <w:rPr>
          <w:rFonts w:asciiTheme="minorEastAsia" w:hAnsiTheme="minorEastAsia"/>
          <w:sz w:val="24"/>
        </w:rPr>
        <w:t>威星智能仪表股份有限公司</w:t>
      </w:r>
      <w:r>
        <w:rPr>
          <w:rFonts w:asciiTheme="minorEastAsia" w:hAnsiTheme="minorEastAsia" w:hint="eastAsia"/>
          <w:sz w:val="24"/>
        </w:rPr>
        <w:t>（以下简称“公司”或“威星智能”）于2026年</w:t>
      </w:r>
      <w:r>
        <w:rPr>
          <w:rFonts w:ascii="宋体" w:eastAsia="宋体" w:hAnsi="宋体"/>
          <w:sz w:val="24"/>
        </w:rPr>
        <w:t>4月2</w:t>
      </w:r>
      <w:r>
        <w:rPr>
          <w:rFonts w:ascii="宋体" w:eastAsia="宋体" w:hAnsi="宋体" w:hint="eastAsia"/>
          <w:sz w:val="24"/>
        </w:rPr>
        <w:t>4</w:t>
      </w:r>
      <w:r>
        <w:rPr>
          <w:rFonts w:ascii="宋体" w:eastAsia="宋体" w:hAnsi="宋体"/>
          <w:sz w:val="24"/>
        </w:rPr>
        <w:t>日召开第</w:t>
      </w:r>
      <w:r>
        <w:rPr>
          <w:rFonts w:ascii="宋体" w:eastAsia="宋体" w:hAnsi="宋体" w:hint="eastAsia"/>
          <w:sz w:val="24"/>
        </w:rPr>
        <w:t>六</w:t>
      </w:r>
      <w:r>
        <w:rPr>
          <w:rFonts w:ascii="宋体" w:eastAsia="宋体" w:hAnsi="宋体"/>
          <w:sz w:val="24"/>
        </w:rPr>
        <w:t>届董事会第</w:t>
      </w:r>
      <w:r>
        <w:rPr>
          <w:rFonts w:ascii="宋体" w:eastAsia="宋体" w:hAnsi="宋体" w:hint="eastAsia"/>
          <w:sz w:val="24"/>
        </w:rPr>
        <w:t>六</w:t>
      </w:r>
      <w:r>
        <w:rPr>
          <w:rFonts w:ascii="宋体" w:eastAsia="宋体" w:hAnsi="宋体"/>
          <w:sz w:val="24"/>
        </w:rPr>
        <w:t>次会议</w:t>
      </w:r>
      <w:r>
        <w:rPr>
          <w:rFonts w:asciiTheme="minorEastAsia" w:hAnsiTheme="minorEastAsia" w:hint="eastAsia"/>
          <w:sz w:val="24"/>
        </w:rPr>
        <w:t>，审议通过了《关于2025年度计提信用及资产减值准备的议案》，本事项无需提交公司股东会审议。现将相关情况公告如下：</w:t>
      </w:r>
    </w:p>
    <w:p w14:paraId="137FB210" w14:textId="77777777" w:rsidR="0094632D" w:rsidRDefault="00000000">
      <w:pPr>
        <w:spacing w:line="360" w:lineRule="auto"/>
        <w:ind w:firstLineChars="200" w:firstLine="482"/>
        <w:jc w:val="left"/>
        <w:rPr>
          <w:rFonts w:ascii="宋体" w:eastAsia="宋体" w:hAnsi="宋体" w:cs="Times New Roman" w:hint="eastAsia"/>
          <w:b/>
          <w:kern w:val="0"/>
          <w:sz w:val="24"/>
          <w:szCs w:val="24"/>
        </w:rPr>
      </w:pPr>
      <w:bookmarkStart w:id="1" w:name="OLE_LINK1"/>
      <w:r>
        <w:rPr>
          <w:rFonts w:ascii="宋体" w:eastAsia="宋体" w:hAnsi="宋体" w:cs="Times New Roman" w:hint="eastAsia"/>
          <w:b/>
          <w:kern w:val="0"/>
          <w:sz w:val="24"/>
          <w:szCs w:val="24"/>
        </w:rPr>
        <w:t>一、2025年度计提信用及资产减值准备的情况</w:t>
      </w:r>
    </w:p>
    <w:p w14:paraId="24DEBD72" w14:textId="77777777" w:rsidR="0094632D" w:rsidRDefault="00000000">
      <w:pPr>
        <w:spacing w:line="360" w:lineRule="auto"/>
        <w:ind w:firstLineChars="200" w:firstLine="482"/>
        <w:jc w:val="left"/>
        <w:rPr>
          <w:rFonts w:ascii="宋体" w:eastAsia="宋体" w:hAnsi="宋体" w:cs="Times New Roman" w:hint="eastAsia"/>
          <w:b/>
          <w:kern w:val="0"/>
          <w:sz w:val="24"/>
          <w:szCs w:val="24"/>
        </w:rPr>
      </w:pPr>
      <w:r>
        <w:rPr>
          <w:rFonts w:ascii="宋体" w:eastAsia="宋体" w:hAnsi="宋体" w:cs="Times New Roman" w:hint="eastAsia"/>
          <w:b/>
          <w:kern w:val="0"/>
          <w:sz w:val="24"/>
          <w:szCs w:val="24"/>
        </w:rPr>
        <w:t>（一）计提信用及资产减值准备情况概述</w:t>
      </w:r>
    </w:p>
    <w:p w14:paraId="101689A5" w14:textId="77777777" w:rsidR="0094632D" w:rsidRDefault="00000000">
      <w:pPr>
        <w:spacing w:line="360" w:lineRule="auto"/>
        <w:ind w:firstLineChars="200" w:firstLine="480"/>
        <w:rPr>
          <w:rFonts w:ascii="宋体" w:eastAsia="宋体" w:hAnsi="宋体" w:cs="Times New Roman" w:hint="eastAsia"/>
          <w:sz w:val="24"/>
          <w:szCs w:val="21"/>
        </w:rPr>
      </w:pPr>
      <w:r>
        <w:rPr>
          <w:rFonts w:ascii="宋体" w:eastAsia="宋体" w:hAnsi="宋体" w:cs="Times New Roman" w:hint="eastAsia"/>
          <w:sz w:val="24"/>
          <w:szCs w:val="21"/>
        </w:rPr>
        <w:t>1、本次计提信用及资产减值准备的原因</w:t>
      </w:r>
    </w:p>
    <w:p w14:paraId="5462928A" w14:textId="77777777" w:rsidR="0094632D" w:rsidRDefault="00000000">
      <w:pPr>
        <w:spacing w:line="360" w:lineRule="auto"/>
        <w:ind w:firstLineChars="200" w:firstLine="480"/>
        <w:rPr>
          <w:rFonts w:ascii="宋体" w:eastAsia="宋体" w:hAnsi="宋体" w:cs="Times New Roman" w:hint="eastAsia"/>
          <w:sz w:val="24"/>
          <w:szCs w:val="21"/>
        </w:rPr>
      </w:pPr>
      <w:r>
        <w:rPr>
          <w:rFonts w:ascii="宋体" w:eastAsia="宋体" w:hAnsi="宋体" w:cs="Times New Roman" w:hint="eastAsia"/>
          <w:sz w:val="24"/>
          <w:szCs w:val="21"/>
        </w:rPr>
        <w:t>根据《企业会计准则》及会计政策等相关规定，公司合并报表范围内各公司对截至2025年12月31日所属资产进行了全面检查和减值测试，基于谨慎性原则，公司对可能发生资产减值损失的相关资产计提减值准备。</w:t>
      </w:r>
    </w:p>
    <w:p w14:paraId="2D29BE11" w14:textId="77777777" w:rsidR="0094632D" w:rsidRDefault="00000000">
      <w:pPr>
        <w:spacing w:line="360" w:lineRule="auto"/>
        <w:ind w:firstLineChars="200" w:firstLine="480"/>
        <w:rPr>
          <w:rFonts w:ascii="宋体" w:eastAsia="宋体" w:hAnsi="宋体" w:cs="Times New Roman" w:hint="eastAsia"/>
          <w:sz w:val="24"/>
          <w:szCs w:val="21"/>
        </w:rPr>
      </w:pPr>
      <w:r>
        <w:rPr>
          <w:rFonts w:ascii="宋体" w:eastAsia="宋体" w:hAnsi="宋体" w:cs="Times New Roman" w:hint="eastAsia"/>
          <w:sz w:val="24"/>
          <w:szCs w:val="21"/>
        </w:rPr>
        <w:t>2、本次计提减值损失的范围、总金额和拟计入的报告期间</w:t>
      </w:r>
    </w:p>
    <w:p w14:paraId="76FAC7C5" w14:textId="77777777" w:rsidR="0094632D" w:rsidRDefault="00000000">
      <w:pPr>
        <w:spacing w:line="360" w:lineRule="auto"/>
        <w:ind w:firstLineChars="200" w:firstLine="480"/>
        <w:rPr>
          <w:rFonts w:ascii="宋体" w:eastAsia="宋体" w:hAnsi="宋体" w:cs="Times New Roman" w:hint="eastAsia"/>
          <w:sz w:val="24"/>
          <w:szCs w:val="21"/>
        </w:rPr>
      </w:pPr>
      <w:bookmarkStart w:id="2" w:name="OLE_LINK5"/>
      <w:r>
        <w:rPr>
          <w:rFonts w:ascii="宋体" w:eastAsia="宋体" w:hAnsi="宋体" w:cs="Times New Roman" w:hint="eastAsia"/>
          <w:sz w:val="24"/>
          <w:szCs w:val="21"/>
        </w:rPr>
        <w:t>2025年1月1日至2025年12月31日期间确认的信用及资产减值损失合计为2,344.05万元，其中确认的信用减值金额为990.30万元，确认的资产减值金额为1,353.74万元。</w:t>
      </w:r>
    </w:p>
    <w:bookmarkEnd w:id="2"/>
    <w:p w14:paraId="0E24B5D0" w14:textId="77777777" w:rsidR="0094632D" w:rsidRDefault="00000000">
      <w:pPr>
        <w:spacing w:line="360" w:lineRule="auto"/>
        <w:ind w:firstLineChars="200" w:firstLine="480"/>
        <w:rPr>
          <w:rFonts w:ascii="宋体" w:eastAsia="宋体" w:hAnsi="宋体" w:cs="Times New Roman" w:hint="eastAsia"/>
          <w:sz w:val="24"/>
          <w:szCs w:val="21"/>
        </w:rPr>
      </w:pPr>
      <w:r>
        <w:rPr>
          <w:rFonts w:ascii="宋体" w:eastAsia="宋体" w:hAnsi="宋体" w:cs="Times New Roman" w:hint="eastAsia"/>
          <w:sz w:val="24"/>
          <w:szCs w:val="21"/>
        </w:rPr>
        <w:t>本次计提信用及资产减值准备的具体情况如下：</w:t>
      </w:r>
    </w:p>
    <w:tbl>
      <w:tblPr>
        <w:tblStyle w:val="a7"/>
        <w:tblW w:w="5041" w:type="pct"/>
        <w:tblInd w:w="-5" w:type="dxa"/>
        <w:tblLook w:val="04A0" w:firstRow="1" w:lastRow="0" w:firstColumn="1" w:lastColumn="0" w:noHBand="0" w:noVBand="1"/>
      </w:tblPr>
      <w:tblGrid>
        <w:gridCol w:w="1990"/>
        <w:gridCol w:w="3365"/>
        <w:gridCol w:w="3009"/>
      </w:tblGrid>
      <w:tr w:rsidR="0094632D" w14:paraId="3C7019D2" w14:textId="77777777">
        <w:tc>
          <w:tcPr>
            <w:tcW w:w="1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30C5E3" w14:textId="77777777" w:rsidR="0094632D" w:rsidRDefault="00000000">
            <w:pPr>
              <w:spacing w:line="360" w:lineRule="auto"/>
              <w:ind w:firstLineChars="200" w:firstLine="422"/>
              <w:jc w:val="center"/>
              <w:rPr>
                <w:rFonts w:ascii="宋体" w:eastAsia="宋体" w:hAnsi="宋体" w:cs="Times New Roman" w:hint="eastAsia"/>
                <w:b/>
                <w:kern w:val="0"/>
                <w:szCs w:val="21"/>
              </w:rPr>
            </w:pPr>
            <w:r>
              <w:rPr>
                <w:rFonts w:ascii="宋体" w:eastAsia="宋体" w:hAnsi="宋体" w:cs="Times New Roman" w:hint="eastAsia"/>
                <w:b/>
                <w:kern w:val="0"/>
                <w:szCs w:val="21"/>
              </w:rPr>
              <w:t>类别</w:t>
            </w:r>
          </w:p>
        </w:tc>
        <w:tc>
          <w:tcPr>
            <w:tcW w:w="3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2454C7" w14:textId="77777777" w:rsidR="0094632D" w:rsidRDefault="00000000">
            <w:pPr>
              <w:spacing w:line="360" w:lineRule="auto"/>
              <w:jc w:val="center"/>
              <w:rPr>
                <w:rFonts w:ascii="宋体" w:eastAsia="宋体" w:hAnsi="宋体" w:cs="Times New Roman" w:hint="eastAsia"/>
                <w:b/>
                <w:kern w:val="0"/>
                <w:szCs w:val="21"/>
              </w:rPr>
            </w:pPr>
            <w:r>
              <w:rPr>
                <w:rFonts w:ascii="宋体" w:eastAsia="宋体" w:hAnsi="宋体" w:cs="Times New Roman" w:hint="eastAsia"/>
                <w:b/>
                <w:kern w:val="0"/>
                <w:szCs w:val="21"/>
              </w:rPr>
              <w:t>项目</w:t>
            </w:r>
          </w:p>
        </w:tc>
        <w:tc>
          <w:tcPr>
            <w:tcW w:w="3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D542CB" w14:textId="77777777" w:rsidR="0094632D" w:rsidRDefault="00000000">
            <w:pPr>
              <w:spacing w:line="360" w:lineRule="auto"/>
              <w:jc w:val="center"/>
              <w:rPr>
                <w:rFonts w:ascii="宋体" w:eastAsia="宋体" w:hAnsi="宋体" w:cs="Times New Roman" w:hint="eastAsia"/>
                <w:b/>
                <w:kern w:val="0"/>
                <w:szCs w:val="21"/>
              </w:rPr>
            </w:pPr>
            <w:r>
              <w:rPr>
                <w:rFonts w:ascii="宋体" w:eastAsia="宋体" w:hAnsi="宋体" w:cs="Times New Roman" w:hint="eastAsia"/>
                <w:b/>
                <w:kern w:val="0"/>
                <w:szCs w:val="21"/>
              </w:rPr>
              <w:t>本期计提（元）</w:t>
            </w:r>
          </w:p>
        </w:tc>
      </w:tr>
      <w:tr w:rsidR="0094632D" w14:paraId="62A5902F" w14:textId="77777777">
        <w:tc>
          <w:tcPr>
            <w:tcW w:w="1990" w:type="dxa"/>
            <w:vMerge w:val="restart"/>
            <w:tcBorders>
              <w:top w:val="single" w:sz="4" w:space="0" w:color="auto"/>
              <w:left w:val="single" w:sz="4" w:space="0" w:color="auto"/>
              <w:bottom w:val="single" w:sz="4" w:space="0" w:color="auto"/>
              <w:right w:val="single" w:sz="4" w:space="0" w:color="auto"/>
            </w:tcBorders>
            <w:vAlign w:val="center"/>
          </w:tcPr>
          <w:p w14:paraId="339B7058" w14:textId="77777777" w:rsidR="0094632D" w:rsidRDefault="00000000">
            <w:pPr>
              <w:spacing w:line="360" w:lineRule="auto"/>
              <w:jc w:val="center"/>
              <w:rPr>
                <w:rFonts w:ascii="宋体" w:eastAsia="宋体" w:hAnsi="宋体" w:cs="Times New Roman" w:hint="eastAsia"/>
                <w:szCs w:val="21"/>
              </w:rPr>
            </w:pPr>
            <w:bookmarkStart w:id="3" w:name="_Hlk228099578"/>
            <w:r>
              <w:rPr>
                <w:rFonts w:ascii="宋体" w:eastAsia="宋体" w:hAnsi="宋体" w:cs="Times New Roman" w:hint="eastAsia"/>
                <w:szCs w:val="21"/>
              </w:rPr>
              <w:t>信用减值损失</w:t>
            </w:r>
          </w:p>
        </w:tc>
        <w:tc>
          <w:tcPr>
            <w:tcW w:w="3365" w:type="dxa"/>
            <w:tcBorders>
              <w:top w:val="single" w:sz="4" w:space="0" w:color="auto"/>
              <w:left w:val="single" w:sz="4" w:space="0" w:color="auto"/>
              <w:bottom w:val="single" w:sz="4" w:space="0" w:color="auto"/>
              <w:right w:val="single" w:sz="4" w:space="0" w:color="auto"/>
            </w:tcBorders>
            <w:vAlign w:val="center"/>
          </w:tcPr>
          <w:p w14:paraId="6D31BEC0" w14:textId="77777777" w:rsidR="0094632D" w:rsidRDefault="00000000">
            <w:pPr>
              <w:spacing w:line="360" w:lineRule="auto"/>
              <w:jc w:val="left"/>
              <w:rPr>
                <w:rFonts w:ascii="宋体" w:eastAsia="宋体" w:hAnsi="宋体" w:cs="Times New Roman" w:hint="eastAsia"/>
                <w:szCs w:val="21"/>
              </w:rPr>
            </w:pPr>
            <w:r>
              <w:rPr>
                <w:rFonts w:ascii="宋体" w:eastAsia="宋体" w:hAnsi="宋体" w:cs="Times New Roman" w:hint="eastAsia"/>
                <w:szCs w:val="21"/>
              </w:rPr>
              <w:t>应收票据坏账损失</w:t>
            </w:r>
          </w:p>
        </w:tc>
        <w:tc>
          <w:tcPr>
            <w:tcW w:w="3009" w:type="dxa"/>
            <w:tcBorders>
              <w:top w:val="single" w:sz="4" w:space="0" w:color="auto"/>
              <w:left w:val="single" w:sz="4" w:space="0" w:color="auto"/>
              <w:bottom w:val="single" w:sz="4" w:space="0" w:color="auto"/>
              <w:right w:val="single" w:sz="4" w:space="0" w:color="auto"/>
            </w:tcBorders>
            <w:vAlign w:val="center"/>
          </w:tcPr>
          <w:p w14:paraId="286FC356" w14:textId="77777777" w:rsidR="0094632D" w:rsidRDefault="00000000">
            <w:pPr>
              <w:widowControl/>
              <w:spacing w:line="360" w:lineRule="auto"/>
              <w:ind w:firstLineChars="200" w:firstLine="420"/>
              <w:jc w:val="right"/>
              <w:rPr>
                <w:rFonts w:ascii="宋体" w:eastAsia="宋体" w:hAnsi="宋体" w:cs="Times New Roman" w:hint="eastAsia"/>
                <w:szCs w:val="21"/>
              </w:rPr>
            </w:pPr>
            <w:r>
              <w:rPr>
                <w:rFonts w:ascii="宋体" w:eastAsia="宋体" w:hAnsi="宋体" w:cs="Times New Roman" w:hint="eastAsia"/>
                <w:szCs w:val="21"/>
              </w:rPr>
              <w:t>-661,043.82</w:t>
            </w:r>
          </w:p>
        </w:tc>
      </w:tr>
      <w:tr w:rsidR="0094632D" w14:paraId="748AE7A7"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4994208" w14:textId="77777777" w:rsidR="0094632D" w:rsidRDefault="0094632D">
            <w:pPr>
              <w:widowControl/>
              <w:jc w:val="left"/>
              <w:rPr>
                <w:rFonts w:ascii="宋体" w:eastAsia="宋体" w:hAnsi="宋体" w:cs="Times New Roman" w:hint="eastAsia"/>
                <w:szCs w:val="21"/>
              </w:rPr>
            </w:pPr>
          </w:p>
        </w:tc>
        <w:tc>
          <w:tcPr>
            <w:tcW w:w="3365" w:type="dxa"/>
            <w:tcBorders>
              <w:top w:val="single" w:sz="4" w:space="0" w:color="auto"/>
              <w:left w:val="single" w:sz="4" w:space="0" w:color="auto"/>
              <w:bottom w:val="single" w:sz="4" w:space="0" w:color="auto"/>
              <w:right w:val="single" w:sz="4" w:space="0" w:color="auto"/>
            </w:tcBorders>
            <w:vAlign w:val="center"/>
          </w:tcPr>
          <w:p w14:paraId="0686D00D" w14:textId="77777777" w:rsidR="0094632D" w:rsidRDefault="00000000">
            <w:pPr>
              <w:spacing w:line="360" w:lineRule="auto"/>
              <w:jc w:val="left"/>
              <w:rPr>
                <w:rFonts w:ascii="宋体" w:eastAsia="宋体" w:hAnsi="宋体" w:cs="Times New Roman" w:hint="eastAsia"/>
                <w:szCs w:val="21"/>
              </w:rPr>
            </w:pPr>
            <w:r>
              <w:rPr>
                <w:rFonts w:ascii="宋体" w:eastAsia="宋体" w:hAnsi="宋体" w:cs="Times New Roman" w:hint="eastAsia"/>
                <w:szCs w:val="21"/>
              </w:rPr>
              <w:t>应收账款坏账损失</w:t>
            </w:r>
          </w:p>
        </w:tc>
        <w:tc>
          <w:tcPr>
            <w:tcW w:w="3009" w:type="dxa"/>
            <w:tcBorders>
              <w:top w:val="single" w:sz="4" w:space="0" w:color="auto"/>
              <w:left w:val="single" w:sz="4" w:space="0" w:color="auto"/>
              <w:bottom w:val="single" w:sz="4" w:space="0" w:color="auto"/>
              <w:right w:val="single" w:sz="4" w:space="0" w:color="auto"/>
            </w:tcBorders>
            <w:vAlign w:val="center"/>
          </w:tcPr>
          <w:p w14:paraId="7CE83D77" w14:textId="77777777" w:rsidR="0094632D" w:rsidRDefault="00000000">
            <w:pPr>
              <w:widowControl/>
              <w:spacing w:line="360" w:lineRule="auto"/>
              <w:ind w:firstLineChars="200" w:firstLine="420"/>
              <w:jc w:val="right"/>
              <w:rPr>
                <w:rFonts w:ascii="宋体" w:eastAsia="宋体" w:hAnsi="宋体" w:cs="Times New Roman" w:hint="eastAsia"/>
                <w:szCs w:val="21"/>
              </w:rPr>
            </w:pPr>
            <w:r>
              <w:rPr>
                <w:rFonts w:ascii="宋体" w:eastAsia="宋体" w:hAnsi="宋体" w:cs="Times New Roman" w:hint="eastAsia"/>
                <w:szCs w:val="21"/>
              </w:rPr>
              <w:t>7,069,533.34</w:t>
            </w:r>
          </w:p>
        </w:tc>
      </w:tr>
      <w:tr w:rsidR="0094632D" w14:paraId="321FAA3D"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FE5E164" w14:textId="77777777" w:rsidR="0094632D" w:rsidRDefault="0094632D">
            <w:pPr>
              <w:widowControl/>
              <w:jc w:val="left"/>
              <w:rPr>
                <w:rFonts w:ascii="宋体" w:eastAsia="宋体" w:hAnsi="宋体" w:cs="Times New Roman" w:hint="eastAsia"/>
                <w:szCs w:val="21"/>
              </w:rPr>
            </w:pPr>
          </w:p>
        </w:tc>
        <w:tc>
          <w:tcPr>
            <w:tcW w:w="3365" w:type="dxa"/>
            <w:tcBorders>
              <w:top w:val="single" w:sz="4" w:space="0" w:color="auto"/>
              <w:left w:val="single" w:sz="4" w:space="0" w:color="auto"/>
              <w:bottom w:val="single" w:sz="4" w:space="0" w:color="auto"/>
              <w:right w:val="single" w:sz="4" w:space="0" w:color="auto"/>
            </w:tcBorders>
            <w:vAlign w:val="center"/>
          </w:tcPr>
          <w:p w14:paraId="01046637" w14:textId="77777777" w:rsidR="0094632D" w:rsidRDefault="00000000">
            <w:pPr>
              <w:spacing w:line="360" w:lineRule="auto"/>
              <w:jc w:val="left"/>
              <w:rPr>
                <w:rFonts w:ascii="宋体" w:eastAsia="宋体" w:hAnsi="宋体" w:cs="Times New Roman" w:hint="eastAsia"/>
                <w:szCs w:val="21"/>
              </w:rPr>
            </w:pPr>
            <w:r>
              <w:rPr>
                <w:rFonts w:ascii="宋体" w:eastAsia="宋体" w:hAnsi="宋体" w:cs="Times New Roman" w:hint="eastAsia"/>
                <w:szCs w:val="21"/>
              </w:rPr>
              <w:t>应收款项融资</w:t>
            </w:r>
          </w:p>
        </w:tc>
        <w:tc>
          <w:tcPr>
            <w:tcW w:w="3009" w:type="dxa"/>
            <w:tcBorders>
              <w:top w:val="single" w:sz="4" w:space="0" w:color="auto"/>
              <w:left w:val="single" w:sz="4" w:space="0" w:color="auto"/>
              <w:bottom w:val="single" w:sz="4" w:space="0" w:color="auto"/>
              <w:right w:val="single" w:sz="4" w:space="0" w:color="auto"/>
            </w:tcBorders>
            <w:vAlign w:val="center"/>
          </w:tcPr>
          <w:p w14:paraId="20D1F7E4" w14:textId="77777777" w:rsidR="0094632D" w:rsidRDefault="00000000">
            <w:pPr>
              <w:widowControl/>
              <w:spacing w:line="360" w:lineRule="auto"/>
              <w:ind w:firstLineChars="200" w:firstLine="420"/>
              <w:jc w:val="right"/>
              <w:rPr>
                <w:rFonts w:ascii="宋体" w:eastAsia="宋体" w:hAnsi="宋体" w:cs="Times New Roman" w:hint="eastAsia"/>
                <w:szCs w:val="21"/>
              </w:rPr>
            </w:pPr>
            <w:r>
              <w:rPr>
                <w:rFonts w:ascii="宋体" w:eastAsia="宋体" w:hAnsi="宋体" w:cs="Times New Roman" w:hint="eastAsia"/>
                <w:szCs w:val="21"/>
              </w:rPr>
              <w:t>2,207,848.84</w:t>
            </w:r>
          </w:p>
        </w:tc>
      </w:tr>
      <w:tr w:rsidR="0094632D" w14:paraId="77CF11DB"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3D2C549" w14:textId="77777777" w:rsidR="0094632D" w:rsidRDefault="0094632D">
            <w:pPr>
              <w:widowControl/>
              <w:jc w:val="left"/>
              <w:rPr>
                <w:rFonts w:ascii="宋体" w:eastAsia="宋体" w:hAnsi="宋体" w:cs="Times New Roman" w:hint="eastAsia"/>
                <w:szCs w:val="21"/>
              </w:rPr>
            </w:pPr>
          </w:p>
        </w:tc>
        <w:tc>
          <w:tcPr>
            <w:tcW w:w="3365" w:type="dxa"/>
            <w:tcBorders>
              <w:top w:val="single" w:sz="4" w:space="0" w:color="auto"/>
              <w:left w:val="single" w:sz="4" w:space="0" w:color="auto"/>
              <w:bottom w:val="single" w:sz="4" w:space="0" w:color="auto"/>
              <w:right w:val="single" w:sz="4" w:space="0" w:color="auto"/>
            </w:tcBorders>
            <w:vAlign w:val="center"/>
          </w:tcPr>
          <w:p w14:paraId="47E7388E" w14:textId="77777777" w:rsidR="0094632D" w:rsidRDefault="00000000">
            <w:pPr>
              <w:spacing w:line="360" w:lineRule="auto"/>
              <w:jc w:val="left"/>
              <w:rPr>
                <w:rFonts w:ascii="宋体" w:eastAsia="宋体" w:hAnsi="宋体" w:cs="Times New Roman" w:hint="eastAsia"/>
                <w:szCs w:val="21"/>
              </w:rPr>
            </w:pPr>
            <w:r>
              <w:rPr>
                <w:rFonts w:ascii="宋体" w:eastAsia="宋体" w:hAnsi="宋体" w:cs="Times New Roman" w:hint="eastAsia"/>
                <w:szCs w:val="21"/>
              </w:rPr>
              <w:t>其他应收款坏账损失</w:t>
            </w:r>
          </w:p>
        </w:tc>
        <w:tc>
          <w:tcPr>
            <w:tcW w:w="3009" w:type="dxa"/>
            <w:tcBorders>
              <w:top w:val="single" w:sz="4" w:space="0" w:color="auto"/>
              <w:left w:val="single" w:sz="4" w:space="0" w:color="auto"/>
              <w:bottom w:val="single" w:sz="4" w:space="0" w:color="auto"/>
              <w:right w:val="single" w:sz="4" w:space="0" w:color="auto"/>
            </w:tcBorders>
            <w:vAlign w:val="center"/>
          </w:tcPr>
          <w:p w14:paraId="0C71762B" w14:textId="77777777" w:rsidR="0094632D" w:rsidRDefault="00000000">
            <w:pPr>
              <w:widowControl/>
              <w:spacing w:line="360" w:lineRule="auto"/>
              <w:ind w:firstLineChars="200" w:firstLine="420"/>
              <w:jc w:val="right"/>
              <w:rPr>
                <w:rFonts w:ascii="宋体" w:eastAsia="宋体" w:hAnsi="宋体" w:cs="Times New Roman" w:hint="eastAsia"/>
                <w:szCs w:val="21"/>
              </w:rPr>
            </w:pPr>
            <w:r>
              <w:rPr>
                <w:rFonts w:ascii="宋体" w:eastAsia="宋体" w:hAnsi="宋体" w:cs="Times New Roman" w:hint="eastAsia"/>
                <w:szCs w:val="21"/>
              </w:rPr>
              <w:t>1,286,671.94</w:t>
            </w:r>
          </w:p>
        </w:tc>
      </w:tr>
      <w:bookmarkEnd w:id="3"/>
      <w:tr w:rsidR="0094632D" w14:paraId="4DC882ED" w14:textId="77777777">
        <w:tc>
          <w:tcPr>
            <w:tcW w:w="5355" w:type="dxa"/>
            <w:gridSpan w:val="2"/>
            <w:tcBorders>
              <w:top w:val="single" w:sz="4" w:space="0" w:color="auto"/>
              <w:left w:val="single" w:sz="4" w:space="0" w:color="auto"/>
              <w:bottom w:val="single" w:sz="4" w:space="0" w:color="auto"/>
              <w:right w:val="single" w:sz="4" w:space="0" w:color="auto"/>
            </w:tcBorders>
            <w:vAlign w:val="center"/>
          </w:tcPr>
          <w:p w14:paraId="37AE1F89" w14:textId="77777777" w:rsidR="0094632D" w:rsidRDefault="00000000">
            <w:pPr>
              <w:spacing w:line="360" w:lineRule="auto"/>
              <w:jc w:val="center"/>
              <w:rPr>
                <w:rFonts w:ascii="宋体" w:eastAsia="宋体" w:hAnsi="宋体" w:cs="Times New Roman" w:hint="eastAsia"/>
                <w:szCs w:val="21"/>
              </w:rPr>
            </w:pPr>
            <w:r>
              <w:rPr>
                <w:rFonts w:ascii="宋体" w:eastAsia="宋体" w:hAnsi="宋体" w:cs="Times New Roman" w:hint="eastAsia"/>
                <w:szCs w:val="21"/>
              </w:rPr>
              <w:t>小计</w:t>
            </w:r>
          </w:p>
        </w:tc>
        <w:tc>
          <w:tcPr>
            <w:tcW w:w="3009" w:type="dxa"/>
            <w:tcBorders>
              <w:top w:val="single" w:sz="4" w:space="0" w:color="auto"/>
              <w:left w:val="single" w:sz="4" w:space="0" w:color="auto"/>
              <w:bottom w:val="single" w:sz="4" w:space="0" w:color="auto"/>
              <w:right w:val="single" w:sz="4" w:space="0" w:color="auto"/>
            </w:tcBorders>
            <w:vAlign w:val="center"/>
          </w:tcPr>
          <w:p w14:paraId="2DFC940D" w14:textId="77777777" w:rsidR="0094632D" w:rsidRDefault="00000000">
            <w:pPr>
              <w:widowControl/>
              <w:spacing w:line="360" w:lineRule="auto"/>
              <w:ind w:firstLineChars="200" w:firstLine="420"/>
              <w:jc w:val="right"/>
              <w:rPr>
                <w:rFonts w:ascii="宋体" w:eastAsia="宋体" w:hAnsi="宋体" w:cs="Times New Roman" w:hint="eastAsia"/>
                <w:szCs w:val="21"/>
              </w:rPr>
            </w:pPr>
            <w:r>
              <w:rPr>
                <w:rFonts w:ascii="宋体" w:eastAsia="宋体" w:hAnsi="宋体" w:cs="宋体"/>
                <w:szCs w:val="21"/>
                <w:lang w:bidi="ar"/>
              </w:rPr>
              <w:t>9,903,010.30</w:t>
            </w:r>
          </w:p>
        </w:tc>
      </w:tr>
      <w:tr w:rsidR="0094632D" w14:paraId="0A410AB2" w14:textId="77777777">
        <w:tc>
          <w:tcPr>
            <w:tcW w:w="1990" w:type="dxa"/>
            <w:vMerge w:val="restart"/>
            <w:tcBorders>
              <w:top w:val="single" w:sz="4" w:space="0" w:color="auto"/>
              <w:left w:val="single" w:sz="4" w:space="0" w:color="auto"/>
              <w:bottom w:val="single" w:sz="4" w:space="0" w:color="auto"/>
              <w:right w:val="single" w:sz="4" w:space="0" w:color="auto"/>
            </w:tcBorders>
            <w:vAlign w:val="center"/>
          </w:tcPr>
          <w:p w14:paraId="5DECEE46" w14:textId="77777777" w:rsidR="0094632D" w:rsidRDefault="00000000">
            <w:pPr>
              <w:spacing w:line="360" w:lineRule="auto"/>
              <w:jc w:val="center"/>
              <w:rPr>
                <w:rFonts w:ascii="宋体" w:eastAsia="宋体" w:hAnsi="宋体" w:cs="Times New Roman" w:hint="eastAsia"/>
                <w:szCs w:val="21"/>
              </w:rPr>
            </w:pPr>
            <w:bookmarkStart w:id="4" w:name="_Hlk228099592"/>
            <w:r>
              <w:rPr>
                <w:rFonts w:ascii="宋体" w:eastAsia="宋体" w:hAnsi="宋体" w:cs="Times New Roman" w:hint="eastAsia"/>
                <w:szCs w:val="21"/>
              </w:rPr>
              <w:lastRenderedPageBreak/>
              <w:t>资产减值损失</w:t>
            </w:r>
          </w:p>
        </w:tc>
        <w:tc>
          <w:tcPr>
            <w:tcW w:w="3365" w:type="dxa"/>
            <w:tcBorders>
              <w:top w:val="single" w:sz="4" w:space="0" w:color="auto"/>
              <w:left w:val="single" w:sz="4" w:space="0" w:color="auto"/>
              <w:bottom w:val="single" w:sz="4" w:space="0" w:color="auto"/>
              <w:right w:val="single" w:sz="4" w:space="0" w:color="auto"/>
            </w:tcBorders>
            <w:vAlign w:val="center"/>
          </w:tcPr>
          <w:p w14:paraId="657DED09" w14:textId="77777777" w:rsidR="0094632D" w:rsidRDefault="00000000">
            <w:pPr>
              <w:spacing w:line="360" w:lineRule="auto"/>
              <w:jc w:val="left"/>
              <w:rPr>
                <w:rFonts w:ascii="宋体" w:eastAsia="宋体" w:hAnsi="宋体" w:cs="Times New Roman" w:hint="eastAsia"/>
                <w:szCs w:val="21"/>
              </w:rPr>
            </w:pPr>
            <w:r>
              <w:rPr>
                <w:rFonts w:ascii="宋体" w:eastAsia="宋体" w:hAnsi="宋体" w:cs="Times New Roman" w:hint="eastAsia"/>
                <w:szCs w:val="21"/>
              </w:rPr>
              <w:t>存货跌价损失</w:t>
            </w:r>
          </w:p>
        </w:tc>
        <w:tc>
          <w:tcPr>
            <w:tcW w:w="3009" w:type="dxa"/>
            <w:tcBorders>
              <w:top w:val="single" w:sz="4" w:space="0" w:color="auto"/>
              <w:left w:val="single" w:sz="4" w:space="0" w:color="auto"/>
              <w:bottom w:val="single" w:sz="4" w:space="0" w:color="auto"/>
              <w:right w:val="single" w:sz="4" w:space="0" w:color="auto"/>
            </w:tcBorders>
            <w:vAlign w:val="center"/>
          </w:tcPr>
          <w:p w14:paraId="2AFB6AE8" w14:textId="77777777" w:rsidR="0094632D" w:rsidRDefault="00000000">
            <w:pPr>
              <w:widowControl/>
              <w:spacing w:line="360" w:lineRule="auto"/>
              <w:ind w:firstLineChars="200" w:firstLine="420"/>
              <w:jc w:val="right"/>
              <w:rPr>
                <w:rFonts w:ascii="宋体" w:eastAsia="宋体" w:hAnsi="宋体" w:cs="Times New Roman" w:hint="eastAsia"/>
                <w:szCs w:val="21"/>
              </w:rPr>
            </w:pPr>
            <w:r>
              <w:rPr>
                <w:rFonts w:ascii="宋体" w:hAnsi="宋体" w:cs="宋体" w:hint="eastAsia"/>
                <w:szCs w:val="21"/>
                <w:lang w:bidi="ar"/>
              </w:rPr>
              <w:t>11,770,658.53</w:t>
            </w:r>
            <w:r>
              <w:rPr>
                <w:rFonts w:ascii="宋体" w:eastAsia="宋体" w:hAnsi="宋体" w:cs="Times New Roman" w:hint="eastAsia"/>
                <w:szCs w:val="21"/>
              </w:rPr>
              <w:t xml:space="preserve"> </w:t>
            </w:r>
          </w:p>
        </w:tc>
      </w:tr>
      <w:tr w:rsidR="0094632D" w14:paraId="471E455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C43FBEB" w14:textId="77777777" w:rsidR="0094632D" w:rsidRDefault="0094632D">
            <w:pPr>
              <w:widowControl/>
              <w:jc w:val="left"/>
              <w:rPr>
                <w:rFonts w:ascii="宋体" w:eastAsia="宋体" w:hAnsi="宋体" w:cs="Times New Roman" w:hint="eastAsia"/>
                <w:szCs w:val="21"/>
              </w:rPr>
            </w:pPr>
          </w:p>
        </w:tc>
        <w:tc>
          <w:tcPr>
            <w:tcW w:w="3365" w:type="dxa"/>
            <w:tcBorders>
              <w:top w:val="single" w:sz="4" w:space="0" w:color="auto"/>
              <w:left w:val="single" w:sz="4" w:space="0" w:color="auto"/>
              <w:bottom w:val="single" w:sz="4" w:space="0" w:color="auto"/>
              <w:right w:val="single" w:sz="4" w:space="0" w:color="auto"/>
            </w:tcBorders>
            <w:vAlign w:val="center"/>
          </w:tcPr>
          <w:p w14:paraId="57245B7C" w14:textId="77777777" w:rsidR="0094632D" w:rsidRDefault="00000000">
            <w:pPr>
              <w:spacing w:line="360" w:lineRule="auto"/>
              <w:jc w:val="left"/>
              <w:rPr>
                <w:rFonts w:ascii="宋体" w:eastAsia="宋体" w:hAnsi="宋体" w:cs="Times New Roman" w:hint="eastAsia"/>
                <w:szCs w:val="21"/>
              </w:rPr>
            </w:pPr>
            <w:r>
              <w:rPr>
                <w:rFonts w:ascii="宋体" w:eastAsia="宋体" w:hAnsi="宋体" w:cs="Times New Roman" w:hint="eastAsia"/>
                <w:szCs w:val="21"/>
              </w:rPr>
              <w:t>合同资产减值损失</w:t>
            </w:r>
          </w:p>
        </w:tc>
        <w:tc>
          <w:tcPr>
            <w:tcW w:w="3009" w:type="dxa"/>
            <w:tcBorders>
              <w:top w:val="single" w:sz="4" w:space="0" w:color="auto"/>
              <w:left w:val="single" w:sz="4" w:space="0" w:color="auto"/>
              <w:bottom w:val="single" w:sz="4" w:space="0" w:color="auto"/>
              <w:right w:val="single" w:sz="4" w:space="0" w:color="auto"/>
            </w:tcBorders>
            <w:vAlign w:val="center"/>
          </w:tcPr>
          <w:p w14:paraId="28D67A4B" w14:textId="77777777" w:rsidR="0094632D" w:rsidRDefault="00000000">
            <w:pPr>
              <w:widowControl/>
              <w:spacing w:line="360" w:lineRule="auto"/>
              <w:ind w:firstLineChars="200" w:firstLine="420"/>
              <w:jc w:val="right"/>
              <w:rPr>
                <w:rFonts w:ascii="宋体" w:eastAsia="宋体" w:hAnsi="宋体" w:cs="Times New Roman" w:hint="eastAsia"/>
                <w:szCs w:val="21"/>
              </w:rPr>
            </w:pPr>
            <w:r>
              <w:rPr>
                <w:rFonts w:ascii="宋体" w:hAnsi="宋体" w:cs="宋体" w:hint="eastAsia"/>
                <w:szCs w:val="21"/>
                <w:lang w:bidi="ar"/>
              </w:rPr>
              <w:t xml:space="preserve"> 132,578.17</w:t>
            </w:r>
            <w:r>
              <w:rPr>
                <w:rFonts w:ascii="宋体" w:eastAsia="宋体" w:hAnsi="宋体" w:cs="Times New Roman" w:hint="eastAsia"/>
                <w:szCs w:val="21"/>
              </w:rPr>
              <w:t xml:space="preserve"> </w:t>
            </w:r>
          </w:p>
        </w:tc>
      </w:tr>
      <w:tr w:rsidR="0094632D" w14:paraId="507EA8B9"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F57205A" w14:textId="77777777" w:rsidR="0094632D" w:rsidRDefault="0094632D">
            <w:pPr>
              <w:widowControl/>
              <w:jc w:val="left"/>
              <w:rPr>
                <w:rFonts w:ascii="宋体" w:eastAsia="宋体" w:hAnsi="宋体" w:cs="Times New Roman" w:hint="eastAsia"/>
                <w:szCs w:val="21"/>
              </w:rPr>
            </w:pPr>
          </w:p>
        </w:tc>
        <w:tc>
          <w:tcPr>
            <w:tcW w:w="3365" w:type="dxa"/>
            <w:tcBorders>
              <w:top w:val="single" w:sz="4" w:space="0" w:color="auto"/>
              <w:left w:val="single" w:sz="4" w:space="0" w:color="auto"/>
              <w:bottom w:val="single" w:sz="4" w:space="0" w:color="auto"/>
              <w:right w:val="single" w:sz="4" w:space="0" w:color="auto"/>
            </w:tcBorders>
            <w:vAlign w:val="center"/>
          </w:tcPr>
          <w:p w14:paraId="7C80FF4C" w14:textId="77777777" w:rsidR="0094632D" w:rsidRDefault="00000000">
            <w:pPr>
              <w:spacing w:line="360" w:lineRule="auto"/>
              <w:jc w:val="left"/>
              <w:rPr>
                <w:rFonts w:ascii="宋体" w:eastAsia="宋体" w:hAnsi="宋体" w:cs="Times New Roman" w:hint="eastAsia"/>
                <w:szCs w:val="21"/>
              </w:rPr>
            </w:pPr>
            <w:r>
              <w:rPr>
                <w:rFonts w:ascii="宋体" w:eastAsia="宋体" w:hAnsi="宋体" w:cs="Times New Roman" w:hint="eastAsia"/>
                <w:szCs w:val="21"/>
              </w:rPr>
              <w:t>其他非流动资产减值损失</w:t>
            </w:r>
          </w:p>
        </w:tc>
        <w:tc>
          <w:tcPr>
            <w:tcW w:w="3009" w:type="dxa"/>
            <w:tcBorders>
              <w:top w:val="single" w:sz="4" w:space="0" w:color="auto"/>
              <w:left w:val="single" w:sz="4" w:space="0" w:color="auto"/>
              <w:bottom w:val="single" w:sz="4" w:space="0" w:color="auto"/>
              <w:right w:val="single" w:sz="4" w:space="0" w:color="auto"/>
            </w:tcBorders>
            <w:vAlign w:val="center"/>
          </w:tcPr>
          <w:p w14:paraId="7BCF084F" w14:textId="77777777" w:rsidR="0094632D" w:rsidRDefault="00000000">
            <w:pPr>
              <w:widowControl/>
              <w:spacing w:line="360" w:lineRule="auto"/>
              <w:ind w:firstLineChars="200" w:firstLine="420"/>
              <w:jc w:val="right"/>
              <w:rPr>
                <w:rFonts w:ascii="宋体" w:eastAsia="宋体" w:hAnsi="宋体" w:cs="Times New Roman" w:hint="eastAsia"/>
                <w:szCs w:val="21"/>
              </w:rPr>
            </w:pPr>
            <w:r>
              <w:rPr>
                <w:rFonts w:ascii="宋体" w:eastAsia="宋体" w:hAnsi="宋体" w:cs="Times New Roman" w:hint="eastAsia"/>
                <w:szCs w:val="21"/>
              </w:rPr>
              <w:t xml:space="preserve"> </w:t>
            </w:r>
            <w:r>
              <w:rPr>
                <w:rFonts w:ascii="宋体" w:hAnsi="宋体" w:cs="宋体" w:hint="eastAsia"/>
                <w:szCs w:val="21"/>
                <w:lang w:bidi="ar"/>
              </w:rPr>
              <w:t>1,634,209.27</w:t>
            </w:r>
            <w:r>
              <w:rPr>
                <w:rFonts w:ascii="宋体" w:eastAsia="宋体" w:hAnsi="宋体" w:cs="Times New Roman" w:hint="eastAsia"/>
                <w:szCs w:val="21"/>
              </w:rPr>
              <w:t xml:space="preserve"> </w:t>
            </w:r>
          </w:p>
        </w:tc>
      </w:tr>
      <w:bookmarkEnd w:id="4"/>
      <w:tr w:rsidR="0094632D" w14:paraId="0731FC4E" w14:textId="77777777">
        <w:tc>
          <w:tcPr>
            <w:tcW w:w="5355" w:type="dxa"/>
            <w:gridSpan w:val="2"/>
            <w:tcBorders>
              <w:top w:val="single" w:sz="4" w:space="0" w:color="auto"/>
              <w:left w:val="single" w:sz="4" w:space="0" w:color="auto"/>
              <w:bottom w:val="single" w:sz="4" w:space="0" w:color="auto"/>
              <w:right w:val="single" w:sz="4" w:space="0" w:color="auto"/>
            </w:tcBorders>
            <w:vAlign w:val="center"/>
          </w:tcPr>
          <w:p w14:paraId="42D6FB36" w14:textId="77777777" w:rsidR="0094632D" w:rsidRDefault="00000000">
            <w:pPr>
              <w:spacing w:line="360" w:lineRule="auto"/>
              <w:jc w:val="center"/>
              <w:rPr>
                <w:rFonts w:ascii="宋体" w:eastAsia="宋体" w:hAnsi="宋体" w:cs="Times New Roman" w:hint="eastAsia"/>
                <w:szCs w:val="21"/>
              </w:rPr>
            </w:pPr>
            <w:r>
              <w:rPr>
                <w:rFonts w:ascii="宋体" w:eastAsia="宋体" w:hAnsi="宋体" w:cs="Times New Roman" w:hint="eastAsia"/>
                <w:szCs w:val="21"/>
              </w:rPr>
              <w:t>小计</w:t>
            </w:r>
          </w:p>
        </w:tc>
        <w:tc>
          <w:tcPr>
            <w:tcW w:w="3009" w:type="dxa"/>
            <w:tcBorders>
              <w:top w:val="single" w:sz="4" w:space="0" w:color="auto"/>
              <w:left w:val="single" w:sz="4" w:space="0" w:color="auto"/>
              <w:bottom w:val="single" w:sz="4" w:space="0" w:color="auto"/>
              <w:right w:val="single" w:sz="4" w:space="0" w:color="auto"/>
            </w:tcBorders>
            <w:vAlign w:val="center"/>
          </w:tcPr>
          <w:p w14:paraId="4C7031C4" w14:textId="77777777" w:rsidR="0094632D" w:rsidRDefault="00000000">
            <w:pPr>
              <w:widowControl/>
              <w:spacing w:line="360" w:lineRule="auto"/>
              <w:ind w:firstLineChars="200" w:firstLine="420"/>
              <w:jc w:val="right"/>
              <w:rPr>
                <w:rFonts w:ascii="宋体" w:eastAsia="宋体" w:hAnsi="宋体" w:cs="Times New Roman" w:hint="eastAsia"/>
                <w:szCs w:val="21"/>
              </w:rPr>
            </w:pPr>
            <w:r>
              <w:rPr>
                <w:rFonts w:ascii="宋体" w:hAnsi="宋体" w:cs="宋体" w:hint="eastAsia"/>
                <w:szCs w:val="21"/>
                <w:lang w:bidi="ar"/>
              </w:rPr>
              <w:t>13,537,445.97</w:t>
            </w:r>
          </w:p>
        </w:tc>
      </w:tr>
      <w:tr w:rsidR="0094632D" w14:paraId="383A1BFC" w14:textId="77777777">
        <w:tc>
          <w:tcPr>
            <w:tcW w:w="5355" w:type="dxa"/>
            <w:gridSpan w:val="2"/>
            <w:tcBorders>
              <w:top w:val="single" w:sz="4" w:space="0" w:color="auto"/>
              <w:left w:val="single" w:sz="4" w:space="0" w:color="auto"/>
              <w:bottom w:val="single" w:sz="4" w:space="0" w:color="auto"/>
              <w:right w:val="single" w:sz="4" w:space="0" w:color="auto"/>
            </w:tcBorders>
            <w:vAlign w:val="center"/>
          </w:tcPr>
          <w:p w14:paraId="261B9BF2" w14:textId="77777777" w:rsidR="0094632D" w:rsidRDefault="00000000">
            <w:pPr>
              <w:spacing w:line="360" w:lineRule="auto"/>
              <w:jc w:val="center"/>
              <w:rPr>
                <w:rFonts w:ascii="宋体" w:eastAsia="宋体" w:hAnsi="宋体" w:cs="Times New Roman" w:hint="eastAsia"/>
                <w:szCs w:val="21"/>
              </w:rPr>
            </w:pPr>
            <w:r>
              <w:rPr>
                <w:rFonts w:ascii="宋体" w:eastAsia="宋体" w:hAnsi="宋体" w:cs="Times New Roman" w:hint="eastAsia"/>
                <w:szCs w:val="21"/>
              </w:rPr>
              <w:t>合计</w:t>
            </w:r>
          </w:p>
        </w:tc>
        <w:tc>
          <w:tcPr>
            <w:tcW w:w="3009" w:type="dxa"/>
            <w:tcBorders>
              <w:top w:val="single" w:sz="4" w:space="0" w:color="auto"/>
              <w:left w:val="single" w:sz="4" w:space="0" w:color="auto"/>
              <w:bottom w:val="single" w:sz="4" w:space="0" w:color="auto"/>
              <w:right w:val="single" w:sz="4" w:space="0" w:color="auto"/>
            </w:tcBorders>
            <w:vAlign w:val="center"/>
          </w:tcPr>
          <w:p w14:paraId="0C3A6B7C" w14:textId="77777777" w:rsidR="0094632D" w:rsidRDefault="00000000">
            <w:pPr>
              <w:widowControl/>
              <w:jc w:val="right"/>
              <w:rPr>
                <w:rFonts w:ascii="宋体" w:eastAsia="宋体" w:hAnsi="宋体" w:hint="eastAsia"/>
                <w:szCs w:val="21"/>
              </w:rPr>
            </w:pPr>
            <w:r>
              <w:rPr>
                <w:rFonts w:ascii="宋体" w:eastAsia="宋体" w:hAnsi="宋体" w:hint="eastAsia"/>
                <w:szCs w:val="21"/>
              </w:rPr>
              <w:t>23,440,456.27</w:t>
            </w:r>
          </w:p>
        </w:tc>
      </w:tr>
    </w:tbl>
    <w:p w14:paraId="5092EAAA" w14:textId="77777777" w:rsidR="0094632D" w:rsidRDefault="00000000">
      <w:pPr>
        <w:spacing w:line="360" w:lineRule="auto"/>
        <w:ind w:firstLineChars="200" w:firstLine="482"/>
        <w:jc w:val="left"/>
        <w:rPr>
          <w:rFonts w:ascii="宋体" w:eastAsia="宋体" w:hAnsi="宋体" w:cs="Times New Roman" w:hint="eastAsia"/>
          <w:b/>
          <w:kern w:val="0"/>
          <w:sz w:val="24"/>
          <w:szCs w:val="24"/>
        </w:rPr>
      </w:pPr>
      <w:r>
        <w:rPr>
          <w:rFonts w:ascii="宋体" w:eastAsia="宋体" w:hAnsi="宋体" w:cs="Times New Roman" w:hint="eastAsia"/>
          <w:b/>
          <w:kern w:val="0"/>
          <w:sz w:val="24"/>
          <w:szCs w:val="24"/>
        </w:rPr>
        <w:t>（二）本次计提信用及资产减值准备的具体说明</w:t>
      </w:r>
    </w:p>
    <w:p w14:paraId="2F415E11" w14:textId="77777777" w:rsidR="0094632D" w:rsidRDefault="00000000">
      <w:pPr>
        <w:spacing w:line="360" w:lineRule="auto"/>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1、信用减值损失</w:t>
      </w:r>
    </w:p>
    <w:p w14:paraId="79C271A3" w14:textId="77777777" w:rsidR="0094632D" w:rsidRDefault="00000000">
      <w:pPr>
        <w:adjustRightInd w:val="0"/>
        <w:spacing w:line="360" w:lineRule="auto"/>
        <w:ind w:firstLineChars="200" w:firstLine="480"/>
        <w:textAlignment w:val="baseline"/>
        <w:rPr>
          <w:rFonts w:ascii="宋体" w:eastAsia="宋体" w:hAnsi="宋体" w:cs="Times New Roman" w:hint="eastAsia"/>
          <w:kern w:val="0"/>
          <w:sz w:val="24"/>
          <w:szCs w:val="24"/>
        </w:rPr>
      </w:pPr>
      <w:r>
        <w:rPr>
          <w:rFonts w:ascii="宋体" w:eastAsia="宋体" w:hAnsi="宋体" w:cs="Times New Roman" w:hint="eastAsia"/>
          <w:kern w:val="0"/>
          <w:sz w:val="24"/>
          <w:szCs w:val="24"/>
        </w:rPr>
        <w:t>报告期末，公司参考历史信用损失经验，结合当前状况以及对未来经济状况的判断，根据信用风险特征以单项金融工具或金融工具组合为基础评估预期信用风险和计量预期信用损失。当以金融工具组合为基础时，公司以共同风险特征为依据，将金融工具划分为不同组合。</w:t>
      </w:r>
    </w:p>
    <w:p w14:paraId="338E74A6" w14:textId="77777777" w:rsidR="0094632D" w:rsidRDefault="00000000">
      <w:pPr>
        <w:widowControl/>
        <w:spacing w:line="360" w:lineRule="auto"/>
        <w:ind w:firstLineChars="200" w:firstLine="480"/>
        <w:rPr>
          <w:rFonts w:ascii="宋体" w:eastAsia="宋体" w:hAnsi="宋体" w:cs="宋体" w:hint="eastAsia"/>
          <w:kern w:val="0"/>
          <w:sz w:val="22"/>
        </w:rPr>
      </w:pPr>
      <w:r>
        <w:rPr>
          <w:rFonts w:ascii="宋体" w:eastAsia="宋体" w:hAnsi="宋体" w:cs="Times New Roman" w:hint="eastAsia"/>
          <w:kern w:val="0"/>
          <w:sz w:val="24"/>
          <w:szCs w:val="24"/>
        </w:rPr>
        <w:t>公司本次计提信用减值损失主要为应收账款、应收票据和其他应收款。2025年度，公司计提信用减值损失共计9,903,010.30元，具体明细如下：</w:t>
      </w:r>
    </w:p>
    <w:tbl>
      <w:tblPr>
        <w:tblStyle w:val="a7"/>
        <w:tblW w:w="5041" w:type="pct"/>
        <w:tblInd w:w="-5" w:type="dxa"/>
        <w:tblLook w:val="04A0" w:firstRow="1" w:lastRow="0" w:firstColumn="1" w:lastColumn="0" w:noHBand="0" w:noVBand="1"/>
      </w:tblPr>
      <w:tblGrid>
        <w:gridCol w:w="1998"/>
        <w:gridCol w:w="3386"/>
        <w:gridCol w:w="2980"/>
      </w:tblGrid>
      <w:tr w:rsidR="0094632D" w14:paraId="1E04E5CA" w14:textId="77777777">
        <w:tc>
          <w:tcPr>
            <w:tcW w:w="19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1DD6A6" w14:textId="77777777" w:rsidR="0094632D" w:rsidRDefault="00000000">
            <w:pPr>
              <w:spacing w:line="360" w:lineRule="auto"/>
              <w:ind w:firstLineChars="200" w:firstLine="422"/>
              <w:jc w:val="center"/>
              <w:rPr>
                <w:rFonts w:asciiTheme="minorEastAsia" w:hAnsiTheme="minorEastAsia" w:cs="Times New Roman" w:hint="eastAsia"/>
                <w:b/>
                <w:kern w:val="0"/>
                <w:szCs w:val="21"/>
              </w:rPr>
            </w:pPr>
            <w:r>
              <w:rPr>
                <w:rFonts w:asciiTheme="minorEastAsia" w:hAnsiTheme="minorEastAsia" w:cs="Times New Roman" w:hint="eastAsia"/>
                <w:b/>
                <w:kern w:val="0"/>
                <w:szCs w:val="21"/>
              </w:rPr>
              <w:t>类别</w:t>
            </w:r>
          </w:p>
        </w:tc>
        <w:tc>
          <w:tcPr>
            <w:tcW w:w="33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C0900C" w14:textId="77777777" w:rsidR="0094632D" w:rsidRDefault="00000000">
            <w:pPr>
              <w:spacing w:line="360" w:lineRule="auto"/>
              <w:jc w:val="center"/>
              <w:rPr>
                <w:rFonts w:asciiTheme="minorEastAsia" w:hAnsiTheme="minorEastAsia" w:cs="Times New Roman" w:hint="eastAsia"/>
                <w:b/>
                <w:kern w:val="0"/>
                <w:szCs w:val="21"/>
              </w:rPr>
            </w:pPr>
            <w:r>
              <w:rPr>
                <w:rFonts w:asciiTheme="minorEastAsia" w:hAnsiTheme="minorEastAsia" w:cs="Times New Roman" w:hint="eastAsia"/>
                <w:b/>
                <w:kern w:val="0"/>
                <w:szCs w:val="21"/>
              </w:rPr>
              <w:t>项目</w:t>
            </w:r>
          </w:p>
        </w:tc>
        <w:tc>
          <w:tcPr>
            <w:tcW w:w="2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62EC01" w14:textId="77777777" w:rsidR="0094632D" w:rsidRDefault="00000000">
            <w:pPr>
              <w:spacing w:line="360" w:lineRule="auto"/>
              <w:jc w:val="center"/>
              <w:rPr>
                <w:rFonts w:asciiTheme="minorEastAsia" w:hAnsiTheme="minorEastAsia" w:cs="Times New Roman" w:hint="eastAsia"/>
                <w:b/>
                <w:kern w:val="0"/>
                <w:szCs w:val="21"/>
              </w:rPr>
            </w:pPr>
            <w:r>
              <w:rPr>
                <w:rFonts w:asciiTheme="minorEastAsia" w:hAnsiTheme="minorEastAsia" w:cs="Times New Roman" w:hint="eastAsia"/>
                <w:b/>
                <w:kern w:val="0"/>
                <w:szCs w:val="21"/>
              </w:rPr>
              <w:t>本期计提（元）</w:t>
            </w:r>
          </w:p>
        </w:tc>
      </w:tr>
      <w:tr w:rsidR="0094632D" w14:paraId="6FB66B59" w14:textId="77777777">
        <w:tc>
          <w:tcPr>
            <w:tcW w:w="1998" w:type="dxa"/>
            <w:vMerge w:val="restart"/>
            <w:tcBorders>
              <w:top w:val="single" w:sz="4" w:space="0" w:color="auto"/>
              <w:left w:val="single" w:sz="4" w:space="0" w:color="auto"/>
              <w:bottom w:val="single" w:sz="4" w:space="0" w:color="auto"/>
              <w:right w:val="single" w:sz="4" w:space="0" w:color="auto"/>
            </w:tcBorders>
            <w:vAlign w:val="center"/>
          </w:tcPr>
          <w:p w14:paraId="3CF040F0" w14:textId="77777777" w:rsidR="0094632D" w:rsidRDefault="00000000">
            <w:pPr>
              <w:spacing w:line="360" w:lineRule="auto"/>
              <w:jc w:val="center"/>
              <w:rPr>
                <w:rFonts w:asciiTheme="minorEastAsia" w:hAnsiTheme="minorEastAsia" w:cs="Times New Roman" w:hint="eastAsia"/>
                <w:kern w:val="0"/>
                <w:szCs w:val="21"/>
              </w:rPr>
            </w:pPr>
            <w:r>
              <w:rPr>
                <w:rFonts w:asciiTheme="minorEastAsia" w:hAnsiTheme="minorEastAsia" w:cs="Times New Roman" w:hint="eastAsia"/>
                <w:kern w:val="0"/>
                <w:szCs w:val="21"/>
              </w:rPr>
              <w:t>信用减值损失</w:t>
            </w:r>
          </w:p>
        </w:tc>
        <w:tc>
          <w:tcPr>
            <w:tcW w:w="3386" w:type="dxa"/>
            <w:tcBorders>
              <w:top w:val="single" w:sz="4" w:space="0" w:color="auto"/>
              <w:left w:val="single" w:sz="4" w:space="0" w:color="auto"/>
              <w:bottom w:val="single" w:sz="4" w:space="0" w:color="auto"/>
              <w:right w:val="single" w:sz="4" w:space="0" w:color="auto"/>
            </w:tcBorders>
            <w:vAlign w:val="center"/>
          </w:tcPr>
          <w:p w14:paraId="67F806C2" w14:textId="77777777" w:rsidR="0094632D" w:rsidRDefault="00000000">
            <w:pPr>
              <w:spacing w:line="360" w:lineRule="auto"/>
              <w:jc w:val="left"/>
              <w:rPr>
                <w:rFonts w:asciiTheme="minorEastAsia" w:hAnsiTheme="minorEastAsia" w:cs="Times New Roman" w:hint="eastAsia"/>
                <w:kern w:val="0"/>
                <w:szCs w:val="21"/>
              </w:rPr>
            </w:pPr>
            <w:r>
              <w:rPr>
                <w:rFonts w:ascii="宋体" w:eastAsia="宋体" w:hAnsi="宋体" w:cs="Times New Roman" w:hint="eastAsia"/>
                <w:szCs w:val="21"/>
              </w:rPr>
              <w:t>应收票据坏账损失</w:t>
            </w:r>
          </w:p>
        </w:tc>
        <w:tc>
          <w:tcPr>
            <w:tcW w:w="2980" w:type="dxa"/>
            <w:tcBorders>
              <w:top w:val="single" w:sz="4" w:space="0" w:color="auto"/>
              <w:left w:val="single" w:sz="4" w:space="0" w:color="auto"/>
              <w:bottom w:val="single" w:sz="4" w:space="0" w:color="auto"/>
              <w:right w:val="single" w:sz="4" w:space="0" w:color="auto"/>
            </w:tcBorders>
            <w:vAlign w:val="center"/>
          </w:tcPr>
          <w:p w14:paraId="31283CEF" w14:textId="77777777" w:rsidR="0094632D" w:rsidRDefault="00000000">
            <w:pPr>
              <w:widowControl/>
              <w:spacing w:line="360" w:lineRule="auto"/>
              <w:ind w:firstLineChars="200" w:firstLine="420"/>
              <w:jc w:val="right"/>
              <w:rPr>
                <w:rFonts w:asciiTheme="minorEastAsia" w:hAnsiTheme="minorEastAsia" w:cs="Times New Roman" w:hint="eastAsia"/>
                <w:kern w:val="0"/>
                <w:szCs w:val="21"/>
              </w:rPr>
            </w:pPr>
            <w:r>
              <w:rPr>
                <w:rFonts w:ascii="宋体" w:eastAsia="宋体" w:hAnsi="宋体" w:cs="Times New Roman" w:hint="eastAsia"/>
                <w:szCs w:val="21"/>
              </w:rPr>
              <w:t>-661,043.82</w:t>
            </w:r>
          </w:p>
        </w:tc>
      </w:tr>
      <w:tr w:rsidR="0094632D" w14:paraId="5DB0F6A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4411CF5" w14:textId="77777777" w:rsidR="0094632D" w:rsidRDefault="0094632D">
            <w:pPr>
              <w:widowControl/>
              <w:jc w:val="left"/>
              <w:rPr>
                <w:rFonts w:asciiTheme="minorEastAsia" w:hAnsiTheme="minorEastAsia" w:cs="Times New Roman" w:hint="eastAsia"/>
                <w:kern w:val="0"/>
                <w:szCs w:val="21"/>
              </w:rPr>
            </w:pPr>
          </w:p>
        </w:tc>
        <w:tc>
          <w:tcPr>
            <w:tcW w:w="3386" w:type="dxa"/>
            <w:tcBorders>
              <w:top w:val="single" w:sz="4" w:space="0" w:color="auto"/>
              <w:left w:val="single" w:sz="4" w:space="0" w:color="auto"/>
              <w:bottom w:val="single" w:sz="4" w:space="0" w:color="auto"/>
              <w:right w:val="single" w:sz="4" w:space="0" w:color="auto"/>
            </w:tcBorders>
            <w:vAlign w:val="center"/>
          </w:tcPr>
          <w:p w14:paraId="1100C4F0" w14:textId="77777777" w:rsidR="0094632D" w:rsidRDefault="00000000">
            <w:pPr>
              <w:spacing w:line="360" w:lineRule="auto"/>
              <w:jc w:val="left"/>
              <w:rPr>
                <w:rFonts w:asciiTheme="minorEastAsia" w:hAnsiTheme="minorEastAsia" w:cs="Times New Roman" w:hint="eastAsia"/>
                <w:kern w:val="0"/>
                <w:szCs w:val="21"/>
              </w:rPr>
            </w:pPr>
            <w:r>
              <w:rPr>
                <w:rFonts w:ascii="宋体" w:eastAsia="宋体" w:hAnsi="宋体" w:cs="Times New Roman" w:hint="eastAsia"/>
                <w:szCs w:val="21"/>
              </w:rPr>
              <w:t>应收账款坏账损失</w:t>
            </w:r>
          </w:p>
        </w:tc>
        <w:tc>
          <w:tcPr>
            <w:tcW w:w="2980" w:type="dxa"/>
            <w:tcBorders>
              <w:top w:val="single" w:sz="4" w:space="0" w:color="auto"/>
              <w:left w:val="single" w:sz="4" w:space="0" w:color="auto"/>
              <w:bottom w:val="single" w:sz="4" w:space="0" w:color="auto"/>
              <w:right w:val="single" w:sz="4" w:space="0" w:color="auto"/>
            </w:tcBorders>
            <w:vAlign w:val="center"/>
          </w:tcPr>
          <w:p w14:paraId="658FEE2C" w14:textId="77777777" w:rsidR="0094632D" w:rsidRDefault="00000000">
            <w:pPr>
              <w:widowControl/>
              <w:spacing w:line="360" w:lineRule="auto"/>
              <w:ind w:firstLineChars="200" w:firstLine="420"/>
              <w:jc w:val="right"/>
              <w:rPr>
                <w:rFonts w:asciiTheme="minorEastAsia" w:hAnsiTheme="minorEastAsia" w:hint="eastAsia"/>
                <w:szCs w:val="21"/>
              </w:rPr>
            </w:pPr>
            <w:r>
              <w:rPr>
                <w:rFonts w:ascii="宋体" w:eastAsia="宋体" w:hAnsi="宋体" w:cs="Times New Roman" w:hint="eastAsia"/>
                <w:szCs w:val="21"/>
              </w:rPr>
              <w:t>7,069,533.34</w:t>
            </w:r>
          </w:p>
        </w:tc>
      </w:tr>
      <w:tr w:rsidR="0094632D" w14:paraId="174E0A06"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8F381B7" w14:textId="77777777" w:rsidR="0094632D" w:rsidRDefault="0094632D">
            <w:pPr>
              <w:widowControl/>
              <w:jc w:val="left"/>
              <w:rPr>
                <w:rFonts w:asciiTheme="minorEastAsia" w:hAnsiTheme="minorEastAsia" w:cs="Times New Roman" w:hint="eastAsia"/>
                <w:kern w:val="0"/>
                <w:szCs w:val="21"/>
              </w:rPr>
            </w:pPr>
          </w:p>
        </w:tc>
        <w:tc>
          <w:tcPr>
            <w:tcW w:w="3386" w:type="dxa"/>
            <w:tcBorders>
              <w:top w:val="single" w:sz="4" w:space="0" w:color="auto"/>
              <w:left w:val="single" w:sz="4" w:space="0" w:color="auto"/>
              <w:bottom w:val="single" w:sz="4" w:space="0" w:color="auto"/>
              <w:right w:val="single" w:sz="4" w:space="0" w:color="auto"/>
            </w:tcBorders>
            <w:vAlign w:val="center"/>
          </w:tcPr>
          <w:p w14:paraId="60C43EE4" w14:textId="77777777" w:rsidR="0094632D" w:rsidRDefault="00000000">
            <w:pPr>
              <w:spacing w:line="360" w:lineRule="auto"/>
              <w:jc w:val="left"/>
              <w:rPr>
                <w:rFonts w:asciiTheme="minorEastAsia" w:hAnsiTheme="minorEastAsia" w:cs="Times New Roman" w:hint="eastAsia"/>
                <w:kern w:val="0"/>
                <w:szCs w:val="21"/>
              </w:rPr>
            </w:pPr>
            <w:r>
              <w:rPr>
                <w:rFonts w:ascii="宋体" w:eastAsia="宋体" w:hAnsi="宋体" w:cs="Times New Roman" w:hint="eastAsia"/>
                <w:szCs w:val="21"/>
              </w:rPr>
              <w:t>应收款项融资</w:t>
            </w:r>
          </w:p>
        </w:tc>
        <w:tc>
          <w:tcPr>
            <w:tcW w:w="2980" w:type="dxa"/>
            <w:tcBorders>
              <w:top w:val="single" w:sz="4" w:space="0" w:color="auto"/>
              <w:left w:val="single" w:sz="4" w:space="0" w:color="auto"/>
              <w:bottom w:val="single" w:sz="4" w:space="0" w:color="auto"/>
              <w:right w:val="single" w:sz="4" w:space="0" w:color="auto"/>
            </w:tcBorders>
            <w:vAlign w:val="center"/>
          </w:tcPr>
          <w:p w14:paraId="63ADA2DE" w14:textId="77777777" w:rsidR="0094632D" w:rsidRDefault="00000000">
            <w:pPr>
              <w:widowControl/>
              <w:spacing w:line="360" w:lineRule="auto"/>
              <w:ind w:firstLineChars="200" w:firstLine="420"/>
              <w:jc w:val="right"/>
              <w:rPr>
                <w:rFonts w:ascii="宋体" w:eastAsia="宋体" w:hAnsi="宋体" w:cs="Times New Roman" w:hint="eastAsia"/>
                <w:szCs w:val="21"/>
                <w:highlight w:val="yellow"/>
              </w:rPr>
            </w:pPr>
            <w:r>
              <w:rPr>
                <w:rFonts w:ascii="宋体" w:eastAsia="宋体" w:hAnsi="宋体" w:cs="Times New Roman" w:hint="eastAsia"/>
                <w:szCs w:val="21"/>
              </w:rPr>
              <w:t>2,207,848.84</w:t>
            </w:r>
          </w:p>
        </w:tc>
      </w:tr>
      <w:tr w:rsidR="0094632D" w14:paraId="1B1B5419"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7E346D2" w14:textId="77777777" w:rsidR="0094632D" w:rsidRDefault="0094632D">
            <w:pPr>
              <w:widowControl/>
              <w:jc w:val="left"/>
              <w:rPr>
                <w:rFonts w:asciiTheme="minorEastAsia" w:hAnsiTheme="minorEastAsia" w:cs="Times New Roman" w:hint="eastAsia"/>
                <w:kern w:val="0"/>
                <w:szCs w:val="21"/>
              </w:rPr>
            </w:pPr>
          </w:p>
        </w:tc>
        <w:tc>
          <w:tcPr>
            <w:tcW w:w="3386" w:type="dxa"/>
            <w:tcBorders>
              <w:top w:val="single" w:sz="4" w:space="0" w:color="auto"/>
              <w:left w:val="single" w:sz="4" w:space="0" w:color="auto"/>
              <w:bottom w:val="single" w:sz="4" w:space="0" w:color="auto"/>
              <w:right w:val="single" w:sz="4" w:space="0" w:color="auto"/>
            </w:tcBorders>
            <w:vAlign w:val="center"/>
          </w:tcPr>
          <w:p w14:paraId="5520BA6F" w14:textId="77777777" w:rsidR="0094632D" w:rsidRDefault="00000000">
            <w:pPr>
              <w:spacing w:line="360" w:lineRule="auto"/>
              <w:jc w:val="left"/>
              <w:rPr>
                <w:rFonts w:asciiTheme="minorEastAsia" w:hAnsiTheme="minorEastAsia" w:cs="Times New Roman" w:hint="eastAsia"/>
                <w:kern w:val="0"/>
                <w:szCs w:val="21"/>
              </w:rPr>
            </w:pPr>
            <w:r>
              <w:rPr>
                <w:rFonts w:ascii="宋体" w:eastAsia="宋体" w:hAnsi="宋体" w:cs="Times New Roman" w:hint="eastAsia"/>
                <w:szCs w:val="21"/>
              </w:rPr>
              <w:t>其他应收款坏账损失</w:t>
            </w:r>
          </w:p>
        </w:tc>
        <w:tc>
          <w:tcPr>
            <w:tcW w:w="2980" w:type="dxa"/>
            <w:tcBorders>
              <w:top w:val="single" w:sz="4" w:space="0" w:color="auto"/>
              <w:left w:val="single" w:sz="4" w:space="0" w:color="auto"/>
              <w:bottom w:val="single" w:sz="4" w:space="0" w:color="auto"/>
              <w:right w:val="single" w:sz="4" w:space="0" w:color="auto"/>
            </w:tcBorders>
            <w:vAlign w:val="center"/>
          </w:tcPr>
          <w:p w14:paraId="639D0D7D" w14:textId="77777777" w:rsidR="0094632D" w:rsidRDefault="00000000">
            <w:pPr>
              <w:widowControl/>
              <w:spacing w:line="360" w:lineRule="auto"/>
              <w:ind w:firstLineChars="200" w:firstLine="420"/>
              <w:jc w:val="right"/>
              <w:rPr>
                <w:rFonts w:asciiTheme="minorEastAsia" w:hAnsiTheme="minorEastAsia" w:cs="Times New Roman" w:hint="eastAsia"/>
                <w:kern w:val="0"/>
                <w:szCs w:val="21"/>
              </w:rPr>
            </w:pPr>
            <w:r>
              <w:rPr>
                <w:rFonts w:ascii="宋体" w:eastAsia="宋体" w:hAnsi="宋体" w:cs="Times New Roman" w:hint="eastAsia"/>
                <w:szCs w:val="21"/>
              </w:rPr>
              <w:t>1,286,671.94</w:t>
            </w:r>
          </w:p>
        </w:tc>
      </w:tr>
      <w:tr w:rsidR="0094632D" w14:paraId="32D832AB" w14:textId="77777777">
        <w:tc>
          <w:tcPr>
            <w:tcW w:w="5384" w:type="dxa"/>
            <w:gridSpan w:val="2"/>
            <w:tcBorders>
              <w:top w:val="single" w:sz="4" w:space="0" w:color="auto"/>
              <w:left w:val="single" w:sz="4" w:space="0" w:color="auto"/>
              <w:bottom w:val="single" w:sz="4" w:space="0" w:color="auto"/>
              <w:right w:val="single" w:sz="4" w:space="0" w:color="auto"/>
            </w:tcBorders>
            <w:vAlign w:val="center"/>
          </w:tcPr>
          <w:p w14:paraId="0275F4D7" w14:textId="77777777" w:rsidR="0094632D" w:rsidRDefault="00000000">
            <w:pPr>
              <w:spacing w:line="360" w:lineRule="auto"/>
              <w:jc w:val="center"/>
              <w:rPr>
                <w:rFonts w:asciiTheme="minorEastAsia" w:hAnsiTheme="minorEastAsia" w:cs="Times New Roman" w:hint="eastAsia"/>
                <w:b/>
                <w:kern w:val="0"/>
                <w:szCs w:val="21"/>
              </w:rPr>
            </w:pPr>
            <w:r>
              <w:rPr>
                <w:rFonts w:asciiTheme="minorEastAsia" w:hAnsiTheme="minorEastAsia" w:cs="Times New Roman" w:hint="eastAsia"/>
                <w:b/>
                <w:kern w:val="0"/>
                <w:szCs w:val="21"/>
              </w:rPr>
              <w:t>合计</w:t>
            </w:r>
          </w:p>
        </w:tc>
        <w:tc>
          <w:tcPr>
            <w:tcW w:w="2980" w:type="dxa"/>
            <w:tcBorders>
              <w:top w:val="single" w:sz="4" w:space="0" w:color="auto"/>
              <w:left w:val="single" w:sz="4" w:space="0" w:color="auto"/>
              <w:bottom w:val="single" w:sz="4" w:space="0" w:color="auto"/>
              <w:right w:val="single" w:sz="4" w:space="0" w:color="auto"/>
            </w:tcBorders>
            <w:vAlign w:val="center"/>
          </w:tcPr>
          <w:p w14:paraId="023E809A" w14:textId="77777777" w:rsidR="0094632D" w:rsidRDefault="00000000">
            <w:pPr>
              <w:widowControl/>
              <w:spacing w:line="360" w:lineRule="auto"/>
              <w:ind w:firstLineChars="200" w:firstLine="420"/>
              <w:jc w:val="right"/>
              <w:rPr>
                <w:rFonts w:asciiTheme="minorEastAsia" w:hAnsiTheme="minorEastAsia" w:hint="eastAsia"/>
                <w:szCs w:val="21"/>
              </w:rPr>
            </w:pPr>
            <w:r>
              <w:rPr>
                <w:rFonts w:ascii="宋体" w:eastAsia="宋体" w:hAnsi="宋体" w:cs="宋体"/>
                <w:szCs w:val="21"/>
                <w:lang w:bidi="ar"/>
              </w:rPr>
              <w:t>9,903,010.30</w:t>
            </w:r>
          </w:p>
        </w:tc>
      </w:tr>
    </w:tbl>
    <w:p w14:paraId="2B1CA6BB" w14:textId="77777777" w:rsidR="0094632D" w:rsidRDefault="00000000">
      <w:pPr>
        <w:spacing w:beforeLines="50" w:before="156" w:line="360" w:lineRule="auto"/>
        <w:ind w:firstLineChars="200" w:firstLine="480"/>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2、存货跌价损失</w:t>
      </w:r>
    </w:p>
    <w:p w14:paraId="05351340" w14:textId="77777777" w:rsidR="0094632D" w:rsidRDefault="00000000">
      <w:pPr>
        <w:spacing w:line="360" w:lineRule="auto"/>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资产负债表日，存货采用成本与可变现净值孰低计量，按照单个存货成本高于可变现净值的差额计提存货跌价准备。直接用于出售的存货，在正常生产经营过程中以该存货的估计售价减去估计的销售费用和相关税费后的金额确定其可变现净值；需要经过加工的存货，在正常生产经营过程中以所生产的产成品的估计售价减去至完工时估计将要发生的成本、估计的销售费用和相关税费后的金额确定其可变现净值；资产负债表日，同一项存货中一部分有合同价格约定、其他部分不存在合同价格的，分别确定其可变现净值，并与其对应的成本进行比较，分别确定存货跌价准备的计提或转回的金额。</w:t>
      </w:r>
    </w:p>
    <w:p w14:paraId="6BC74393" w14:textId="77777777" w:rsidR="0094632D" w:rsidRDefault="00000000">
      <w:pPr>
        <w:spacing w:line="360" w:lineRule="auto"/>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公司对各项存货进行了减值测试，根据测试结果，2025年度计提各项存货</w:t>
      </w:r>
      <w:r>
        <w:rPr>
          <w:rFonts w:ascii="宋体" w:eastAsia="宋体" w:hAnsi="宋体" w:cs="Times New Roman" w:hint="eastAsia"/>
          <w:kern w:val="0"/>
          <w:sz w:val="24"/>
          <w:szCs w:val="24"/>
        </w:rPr>
        <w:lastRenderedPageBreak/>
        <w:t>跌价损失11,770,658.53元，相关项目存货跌价准备明细变动如下：</w:t>
      </w:r>
    </w:p>
    <w:p w14:paraId="3649ADF2" w14:textId="77777777" w:rsidR="0094632D" w:rsidRDefault="00000000">
      <w:pPr>
        <w:spacing w:line="360" w:lineRule="auto"/>
        <w:ind w:firstLineChars="200" w:firstLine="480"/>
        <w:jc w:val="right"/>
        <w:rPr>
          <w:rFonts w:ascii="宋体" w:eastAsia="宋体" w:hAnsi="宋体" w:cs="Times New Roman" w:hint="eastAsia"/>
          <w:kern w:val="0"/>
          <w:sz w:val="24"/>
          <w:szCs w:val="24"/>
        </w:rPr>
      </w:pPr>
      <w:r>
        <w:rPr>
          <w:rFonts w:ascii="宋体" w:eastAsia="宋体" w:hAnsi="宋体" w:cs="Times New Roman" w:hint="eastAsia"/>
          <w:kern w:val="0"/>
          <w:sz w:val="24"/>
          <w:szCs w:val="24"/>
        </w:rPr>
        <w:t>单位：元</w:t>
      </w:r>
    </w:p>
    <w:tbl>
      <w:tblPr>
        <w:tblW w:w="8955"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shd w:val="clear" w:color="auto" w:fill="FFFFFF" w:themeFill="background1"/>
        <w:tblLayout w:type="fixed"/>
        <w:tblLook w:val="04A0" w:firstRow="1" w:lastRow="0" w:firstColumn="1" w:lastColumn="0" w:noHBand="0" w:noVBand="1"/>
      </w:tblPr>
      <w:tblGrid>
        <w:gridCol w:w="1132"/>
        <w:gridCol w:w="1513"/>
        <w:gridCol w:w="1657"/>
        <w:gridCol w:w="754"/>
        <w:gridCol w:w="1568"/>
        <w:gridCol w:w="670"/>
        <w:gridCol w:w="1661"/>
      </w:tblGrid>
      <w:tr w:rsidR="0094632D" w14:paraId="62A4F8C2" w14:textId="77777777">
        <w:trPr>
          <w:trHeight w:val="240"/>
          <w:jc w:val="center"/>
        </w:trPr>
        <w:tc>
          <w:tcPr>
            <w:tcW w:w="1132" w:type="dxa"/>
            <w:vMerge w:val="restar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2B28723" w14:textId="77777777" w:rsidR="0094632D" w:rsidRDefault="00000000">
            <w:pPr>
              <w:spacing w:before="40" w:after="40" w:line="240" w:lineRule="exact"/>
              <w:jc w:val="center"/>
              <w:rPr>
                <w:rFonts w:ascii="宋体" w:eastAsia="宋体" w:hAnsi="宋体" w:cs="宋体" w:hint="eastAsia"/>
                <w:szCs w:val="21"/>
              </w:rPr>
            </w:pPr>
            <w:r>
              <w:rPr>
                <w:rFonts w:ascii="宋体" w:eastAsia="宋体" w:hAnsi="宋体" w:cs="宋体"/>
                <w:szCs w:val="21"/>
              </w:rPr>
              <w:t>项目</w:t>
            </w:r>
          </w:p>
        </w:tc>
        <w:tc>
          <w:tcPr>
            <w:tcW w:w="1513" w:type="dxa"/>
            <w:vMerge w:val="restar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5F71252" w14:textId="77777777" w:rsidR="0094632D" w:rsidRDefault="00000000">
            <w:pPr>
              <w:spacing w:before="40" w:after="40" w:line="240" w:lineRule="exact"/>
              <w:jc w:val="center"/>
              <w:rPr>
                <w:rFonts w:ascii="宋体" w:eastAsia="宋体" w:hAnsi="宋体" w:cs="宋体" w:hint="eastAsia"/>
                <w:szCs w:val="21"/>
              </w:rPr>
            </w:pPr>
            <w:r>
              <w:rPr>
                <w:rFonts w:ascii="宋体" w:eastAsia="宋体" w:hAnsi="宋体" w:cs="宋体"/>
                <w:szCs w:val="21"/>
              </w:rPr>
              <w:t>期初余额</w:t>
            </w:r>
          </w:p>
        </w:tc>
        <w:tc>
          <w:tcPr>
            <w:tcW w:w="2411"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286AE00" w14:textId="77777777" w:rsidR="0094632D" w:rsidRDefault="00000000">
            <w:pPr>
              <w:spacing w:before="40" w:after="40" w:line="240" w:lineRule="exact"/>
              <w:jc w:val="center"/>
              <w:rPr>
                <w:rFonts w:ascii="宋体" w:eastAsia="宋体" w:hAnsi="宋体" w:cs="宋体" w:hint="eastAsia"/>
                <w:szCs w:val="21"/>
              </w:rPr>
            </w:pPr>
            <w:r>
              <w:rPr>
                <w:rFonts w:ascii="宋体" w:eastAsia="宋体" w:hAnsi="宋体" w:cs="宋体"/>
                <w:szCs w:val="21"/>
              </w:rPr>
              <w:t>本期增加金额</w:t>
            </w:r>
          </w:p>
        </w:tc>
        <w:tc>
          <w:tcPr>
            <w:tcW w:w="2238"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3CE2A84" w14:textId="77777777" w:rsidR="0094632D" w:rsidRDefault="00000000">
            <w:pPr>
              <w:spacing w:before="40" w:after="40" w:line="240" w:lineRule="exact"/>
              <w:jc w:val="center"/>
              <w:rPr>
                <w:rFonts w:ascii="宋体" w:eastAsia="宋体" w:hAnsi="宋体" w:cs="宋体" w:hint="eastAsia"/>
                <w:szCs w:val="21"/>
              </w:rPr>
            </w:pPr>
            <w:r>
              <w:rPr>
                <w:rFonts w:ascii="宋体" w:eastAsia="宋体" w:hAnsi="宋体" w:cs="宋体"/>
                <w:szCs w:val="21"/>
              </w:rPr>
              <w:t>本期减少金额</w:t>
            </w:r>
          </w:p>
        </w:tc>
        <w:tc>
          <w:tcPr>
            <w:tcW w:w="1661" w:type="dxa"/>
            <w:vMerge w:val="restar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741CEBC" w14:textId="77777777" w:rsidR="0094632D" w:rsidRDefault="00000000">
            <w:pPr>
              <w:spacing w:before="40" w:after="40" w:line="240" w:lineRule="exact"/>
              <w:jc w:val="center"/>
              <w:rPr>
                <w:rFonts w:ascii="宋体" w:eastAsia="宋体" w:hAnsi="宋体" w:cs="宋体" w:hint="eastAsia"/>
                <w:szCs w:val="21"/>
              </w:rPr>
            </w:pPr>
            <w:r>
              <w:rPr>
                <w:rFonts w:ascii="宋体" w:eastAsia="宋体" w:hAnsi="宋体" w:cs="宋体"/>
                <w:szCs w:val="21"/>
              </w:rPr>
              <w:t>期末余额</w:t>
            </w:r>
          </w:p>
        </w:tc>
      </w:tr>
      <w:tr w:rsidR="0094632D" w14:paraId="0047BF7C" w14:textId="77777777">
        <w:trPr>
          <w:trHeight w:val="240"/>
          <w:jc w:val="center"/>
        </w:trPr>
        <w:tc>
          <w:tcPr>
            <w:tcW w:w="1132" w:type="dxa"/>
            <w:vMerge/>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DE80AFB" w14:textId="77777777" w:rsidR="0094632D" w:rsidRDefault="0094632D">
            <w:pPr>
              <w:rPr>
                <w:rFonts w:ascii="宋体" w:eastAsia="宋体" w:hAnsi="宋体" w:hint="eastAsia"/>
                <w:szCs w:val="21"/>
              </w:rPr>
            </w:pPr>
          </w:p>
        </w:tc>
        <w:tc>
          <w:tcPr>
            <w:tcW w:w="1513" w:type="dxa"/>
            <w:vMerge/>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9FA3D96" w14:textId="77777777" w:rsidR="0094632D" w:rsidRDefault="0094632D">
            <w:pPr>
              <w:rPr>
                <w:rFonts w:ascii="宋体" w:eastAsia="宋体" w:hAnsi="宋体" w:hint="eastAsia"/>
                <w:szCs w:val="21"/>
              </w:rPr>
            </w:pPr>
          </w:p>
        </w:tc>
        <w:tc>
          <w:tcPr>
            <w:tcW w:w="165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0198DD2" w14:textId="77777777" w:rsidR="0094632D" w:rsidRDefault="00000000">
            <w:pPr>
              <w:spacing w:before="40" w:after="40" w:line="240" w:lineRule="exact"/>
              <w:jc w:val="center"/>
              <w:rPr>
                <w:rFonts w:ascii="宋体" w:eastAsia="宋体" w:hAnsi="宋体" w:cs="宋体" w:hint="eastAsia"/>
                <w:szCs w:val="21"/>
              </w:rPr>
            </w:pPr>
            <w:r>
              <w:rPr>
                <w:rFonts w:ascii="宋体" w:eastAsia="宋体" w:hAnsi="宋体" w:cs="宋体"/>
                <w:szCs w:val="21"/>
              </w:rPr>
              <w:t>计提</w:t>
            </w:r>
          </w:p>
        </w:tc>
        <w:tc>
          <w:tcPr>
            <w:tcW w:w="75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F625B2D" w14:textId="77777777" w:rsidR="0094632D" w:rsidRDefault="00000000">
            <w:pPr>
              <w:spacing w:before="40" w:after="40" w:line="240" w:lineRule="exact"/>
              <w:jc w:val="center"/>
              <w:rPr>
                <w:rFonts w:ascii="宋体" w:eastAsia="宋体" w:hAnsi="宋体" w:cs="宋体" w:hint="eastAsia"/>
                <w:szCs w:val="21"/>
              </w:rPr>
            </w:pPr>
            <w:r>
              <w:rPr>
                <w:rFonts w:ascii="宋体" w:eastAsia="宋体" w:hAnsi="宋体" w:cs="宋体"/>
                <w:szCs w:val="21"/>
              </w:rPr>
              <w:t>其他</w:t>
            </w:r>
          </w:p>
        </w:tc>
        <w:tc>
          <w:tcPr>
            <w:tcW w:w="156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B50956E" w14:textId="77777777" w:rsidR="0094632D" w:rsidRDefault="00000000">
            <w:pPr>
              <w:spacing w:before="40" w:after="40" w:line="240" w:lineRule="exact"/>
              <w:jc w:val="center"/>
              <w:rPr>
                <w:rFonts w:ascii="宋体" w:eastAsia="宋体" w:hAnsi="宋体" w:cs="宋体" w:hint="eastAsia"/>
                <w:szCs w:val="21"/>
              </w:rPr>
            </w:pPr>
            <w:r>
              <w:rPr>
                <w:rFonts w:ascii="宋体" w:eastAsia="宋体" w:hAnsi="宋体" w:cs="宋体"/>
                <w:szCs w:val="21"/>
              </w:rPr>
              <w:t>转回或转销</w:t>
            </w:r>
          </w:p>
        </w:tc>
        <w:tc>
          <w:tcPr>
            <w:tcW w:w="67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D816CC3" w14:textId="77777777" w:rsidR="0094632D" w:rsidRDefault="00000000">
            <w:pPr>
              <w:spacing w:before="40" w:after="40" w:line="240" w:lineRule="exact"/>
              <w:jc w:val="center"/>
              <w:rPr>
                <w:rFonts w:ascii="宋体" w:eastAsia="宋体" w:hAnsi="宋体" w:cs="宋体" w:hint="eastAsia"/>
                <w:szCs w:val="21"/>
              </w:rPr>
            </w:pPr>
            <w:r>
              <w:rPr>
                <w:rFonts w:ascii="宋体" w:eastAsia="宋体" w:hAnsi="宋体" w:cs="宋体"/>
                <w:szCs w:val="21"/>
              </w:rPr>
              <w:t>其他</w:t>
            </w:r>
          </w:p>
        </w:tc>
        <w:tc>
          <w:tcPr>
            <w:tcW w:w="1661" w:type="dxa"/>
            <w:vMerge/>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936397A" w14:textId="77777777" w:rsidR="0094632D" w:rsidRDefault="0094632D">
            <w:pPr>
              <w:rPr>
                <w:rFonts w:ascii="宋体" w:eastAsia="宋体" w:hAnsi="宋体" w:hint="eastAsia"/>
                <w:szCs w:val="21"/>
              </w:rPr>
            </w:pPr>
          </w:p>
        </w:tc>
      </w:tr>
      <w:tr w:rsidR="0094632D" w14:paraId="370B3322" w14:textId="77777777">
        <w:trPr>
          <w:trHeight w:val="240"/>
          <w:jc w:val="center"/>
        </w:trPr>
        <w:tc>
          <w:tcPr>
            <w:tcW w:w="113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B89BA6F" w14:textId="77777777" w:rsidR="0094632D" w:rsidRDefault="00000000">
            <w:pPr>
              <w:spacing w:before="40" w:after="40" w:line="240" w:lineRule="exact"/>
              <w:rPr>
                <w:rFonts w:ascii="宋体" w:eastAsia="宋体" w:hAnsi="宋体" w:cs="宋体" w:hint="eastAsia"/>
                <w:szCs w:val="21"/>
              </w:rPr>
            </w:pPr>
            <w:r>
              <w:rPr>
                <w:rFonts w:ascii="宋体" w:eastAsia="宋体" w:hAnsi="宋体" w:cs="宋体"/>
                <w:szCs w:val="21"/>
              </w:rPr>
              <w:t>原材料</w:t>
            </w:r>
          </w:p>
        </w:tc>
        <w:tc>
          <w:tcPr>
            <w:tcW w:w="15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DC20B9E" w14:textId="77777777" w:rsidR="0094632D" w:rsidRDefault="00000000">
            <w:pPr>
              <w:spacing w:line="240" w:lineRule="exact"/>
              <w:jc w:val="right"/>
              <w:rPr>
                <w:rFonts w:ascii="宋体" w:eastAsia="宋体" w:hAnsi="宋体" w:cs="宋体" w:hint="eastAsia"/>
                <w:szCs w:val="21"/>
              </w:rPr>
            </w:pPr>
            <w:r>
              <w:rPr>
                <w:rFonts w:ascii="宋体" w:eastAsia="宋体" w:hAnsi="宋体" w:cs="宋体"/>
                <w:szCs w:val="21"/>
              </w:rPr>
              <w:t>226,280.58</w:t>
            </w:r>
          </w:p>
        </w:tc>
        <w:tc>
          <w:tcPr>
            <w:tcW w:w="165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84485B7" w14:textId="77777777" w:rsidR="0094632D" w:rsidRDefault="00000000">
            <w:pPr>
              <w:spacing w:line="240" w:lineRule="exact"/>
              <w:jc w:val="right"/>
              <w:rPr>
                <w:rFonts w:ascii="宋体" w:eastAsia="宋体" w:hAnsi="宋体" w:cs="宋体" w:hint="eastAsia"/>
                <w:szCs w:val="21"/>
              </w:rPr>
            </w:pPr>
            <w:r>
              <w:rPr>
                <w:rFonts w:ascii="宋体" w:eastAsia="宋体" w:hAnsi="宋体" w:cs="宋体"/>
                <w:szCs w:val="21"/>
              </w:rPr>
              <w:t>5,202,799.37</w:t>
            </w:r>
          </w:p>
        </w:tc>
        <w:tc>
          <w:tcPr>
            <w:tcW w:w="75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7CA84BC" w14:textId="77777777" w:rsidR="0094632D" w:rsidRDefault="0094632D">
            <w:pPr>
              <w:spacing w:line="240" w:lineRule="exact"/>
              <w:jc w:val="right"/>
              <w:rPr>
                <w:rFonts w:ascii="宋体" w:eastAsia="宋体" w:hAnsi="宋体" w:cs="宋体" w:hint="eastAsia"/>
                <w:szCs w:val="21"/>
              </w:rPr>
            </w:pPr>
          </w:p>
        </w:tc>
        <w:tc>
          <w:tcPr>
            <w:tcW w:w="156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F531688" w14:textId="77777777" w:rsidR="0094632D" w:rsidRDefault="00000000">
            <w:pPr>
              <w:spacing w:line="240" w:lineRule="exact"/>
              <w:jc w:val="right"/>
              <w:rPr>
                <w:rFonts w:ascii="宋体" w:eastAsia="宋体" w:hAnsi="宋体" w:cs="宋体" w:hint="eastAsia"/>
                <w:szCs w:val="21"/>
              </w:rPr>
            </w:pPr>
            <w:r>
              <w:rPr>
                <w:rFonts w:ascii="宋体" w:eastAsia="宋体" w:hAnsi="宋体" w:cs="宋体"/>
                <w:szCs w:val="21"/>
              </w:rPr>
              <w:t>182,584.15</w:t>
            </w:r>
          </w:p>
        </w:tc>
        <w:tc>
          <w:tcPr>
            <w:tcW w:w="67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1945160" w14:textId="77777777" w:rsidR="0094632D" w:rsidRDefault="0094632D">
            <w:pPr>
              <w:spacing w:line="240" w:lineRule="exact"/>
              <w:jc w:val="right"/>
              <w:rPr>
                <w:rFonts w:ascii="宋体" w:eastAsia="宋体" w:hAnsi="宋体" w:cs="宋体" w:hint="eastAsia"/>
                <w:szCs w:val="21"/>
              </w:rPr>
            </w:pPr>
          </w:p>
        </w:tc>
        <w:tc>
          <w:tcPr>
            <w:tcW w:w="166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2028DEB" w14:textId="77777777" w:rsidR="0094632D" w:rsidRDefault="00000000">
            <w:pPr>
              <w:spacing w:line="240" w:lineRule="exact"/>
              <w:jc w:val="right"/>
              <w:rPr>
                <w:rFonts w:ascii="宋体" w:eastAsia="宋体" w:hAnsi="宋体" w:cs="宋体" w:hint="eastAsia"/>
                <w:szCs w:val="21"/>
              </w:rPr>
            </w:pPr>
            <w:r>
              <w:rPr>
                <w:rFonts w:ascii="宋体" w:eastAsia="宋体" w:hAnsi="宋体" w:cs="宋体"/>
                <w:szCs w:val="21"/>
              </w:rPr>
              <w:t>5,246,495.80</w:t>
            </w:r>
          </w:p>
        </w:tc>
      </w:tr>
      <w:tr w:rsidR="0094632D" w14:paraId="3A3E967B" w14:textId="77777777">
        <w:trPr>
          <w:trHeight w:val="240"/>
          <w:jc w:val="center"/>
        </w:trPr>
        <w:tc>
          <w:tcPr>
            <w:tcW w:w="113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3B57320" w14:textId="77777777" w:rsidR="0094632D" w:rsidRDefault="00000000">
            <w:pPr>
              <w:spacing w:before="40" w:after="40" w:line="240" w:lineRule="exact"/>
              <w:rPr>
                <w:rFonts w:ascii="宋体" w:eastAsia="宋体" w:hAnsi="宋体" w:cs="宋体" w:hint="eastAsia"/>
                <w:szCs w:val="21"/>
              </w:rPr>
            </w:pPr>
            <w:r>
              <w:rPr>
                <w:rFonts w:ascii="宋体" w:eastAsia="宋体" w:hAnsi="宋体" w:cs="宋体"/>
                <w:szCs w:val="21"/>
              </w:rPr>
              <w:t>库存商品</w:t>
            </w:r>
          </w:p>
        </w:tc>
        <w:tc>
          <w:tcPr>
            <w:tcW w:w="15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30E5FF4" w14:textId="77777777" w:rsidR="0094632D" w:rsidRDefault="00000000">
            <w:pPr>
              <w:spacing w:line="240" w:lineRule="exact"/>
              <w:jc w:val="right"/>
              <w:rPr>
                <w:rFonts w:ascii="宋体" w:eastAsia="宋体" w:hAnsi="宋体" w:cs="宋体" w:hint="eastAsia"/>
                <w:szCs w:val="21"/>
              </w:rPr>
            </w:pPr>
            <w:r>
              <w:rPr>
                <w:rFonts w:ascii="宋体" w:eastAsia="宋体" w:hAnsi="宋体" w:cs="宋体"/>
                <w:szCs w:val="21"/>
              </w:rPr>
              <w:t>1,051,078.85</w:t>
            </w:r>
          </w:p>
        </w:tc>
        <w:tc>
          <w:tcPr>
            <w:tcW w:w="165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983D87F" w14:textId="77777777" w:rsidR="0094632D" w:rsidRDefault="00000000">
            <w:pPr>
              <w:spacing w:line="240" w:lineRule="exact"/>
              <w:jc w:val="right"/>
              <w:rPr>
                <w:rFonts w:ascii="宋体" w:eastAsia="宋体" w:hAnsi="宋体" w:cs="宋体" w:hint="eastAsia"/>
                <w:szCs w:val="21"/>
              </w:rPr>
            </w:pPr>
            <w:r>
              <w:rPr>
                <w:rFonts w:ascii="宋体" w:eastAsia="宋体" w:hAnsi="宋体" w:cs="宋体"/>
                <w:szCs w:val="21"/>
              </w:rPr>
              <w:t>1,941,088.70</w:t>
            </w:r>
          </w:p>
        </w:tc>
        <w:tc>
          <w:tcPr>
            <w:tcW w:w="75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2157D91" w14:textId="77777777" w:rsidR="0094632D" w:rsidRDefault="0094632D">
            <w:pPr>
              <w:spacing w:line="240" w:lineRule="exact"/>
              <w:jc w:val="right"/>
              <w:rPr>
                <w:rFonts w:ascii="宋体" w:eastAsia="宋体" w:hAnsi="宋体" w:cs="宋体" w:hint="eastAsia"/>
                <w:szCs w:val="21"/>
              </w:rPr>
            </w:pPr>
          </w:p>
        </w:tc>
        <w:tc>
          <w:tcPr>
            <w:tcW w:w="156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D7F0037" w14:textId="77777777" w:rsidR="0094632D" w:rsidRDefault="00000000">
            <w:pPr>
              <w:spacing w:line="240" w:lineRule="exact"/>
              <w:jc w:val="right"/>
              <w:rPr>
                <w:rFonts w:ascii="宋体" w:eastAsia="宋体" w:hAnsi="宋体" w:cs="宋体" w:hint="eastAsia"/>
                <w:szCs w:val="21"/>
              </w:rPr>
            </w:pPr>
            <w:r>
              <w:rPr>
                <w:rFonts w:ascii="宋体" w:eastAsia="宋体" w:hAnsi="宋体" w:cs="宋体"/>
                <w:szCs w:val="21"/>
              </w:rPr>
              <w:t>806,509.07</w:t>
            </w:r>
          </w:p>
        </w:tc>
        <w:tc>
          <w:tcPr>
            <w:tcW w:w="67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C37FDF9" w14:textId="77777777" w:rsidR="0094632D" w:rsidRDefault="0094632D">
            <w:pPr>
              <w:spacing w:line="240" w:lineRule="exact"/>
              <w:jc w:val="right"/>
              <w:rPr>
                <w:rFonts w:ascii="宋体" w:eastAsia="宋体" w:hAnsi="宋体" w:cs="宋体" w:hint="eastAsia"/>
                <w:szCs w:val="21"/>
              </w:rPr>
            </w:pPr>
          </w:p>
        </w:tc>
        <w:tc>
          <w:tcPr>
            <w:tcW w:w="166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B16F193" w14:textId="77777777" w:rsidR="0094632D" w:rsidRDefault="00000000">
            <w:pPr>
              <w:spacing w:line="240" w:lineRule="exact"/>
              <w:jc w:val="right"/>
              <w:rPr>
                <w:rFonts w:ascii="宋体" w:eastAsia="宋体" w:hAnsi="宋体" w:cs="宋体" w:hint="eastAsia"/>
                <w:szCs w:val="21"/>
              </w:rPr>
            </w:pPr>
            <w:r>
              <w:rPr>
                <w:rFonts w:ascii="宋体" w:eastAsia="宋体" w:hAnsi="宋体" w:cs="宋体"/>
                <w:szCs w:val="21"/>
              </w:rPr>
              <w:t>2,185,658.48</w:t>
            </w:r>
          </w:p>
        </w:tc>
      </w:tr>
      <w:tr w:rsidR="0094632D" w14:paraId="36AB9A6C" w14:textId="77777777">
        <w:trPr>
          <w:trHeight w:val="240"/>
          <w:jc w:val="center"/>
        </w:trPr>
        <w:tc>
          <w:tcPr>
            <w:tcW w:w="113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E1FACC0" w14:textId="77777777" w:rsidR="0094632D" w:rsidRDefault="00000000">
            <w:pPr>
              <w:spacing w:line="240" w:lineRule="exact"/>
              <w:rPr>
                <w:rFonts w:ascii="宋体" w:eastAsia="宋体" w:hAnsi="宋体" w:cs="宋体" w:hint="eastAsia"/>
                <w:szCs w:val="21"/>
              </w:rPr>
            </w:pPr>
            <w:r>
              <w:rPr>
                <w:rFonts w:ascii="宋体" w:eastAsia="宋体" w:hAnsi="宋体" w:cs="宋体"/>
                <w:szCs w:val="21"/>
              </w:rPr>
              <w:t>发出商品</w:t>
            </w:r>
          </w:p>
        </w:tc>
        <w:tc>
          <w:tcPr>
            <w:tcW w:w="15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03300D6" w14:textId="77777777" w:rsidR="0094632D" w:rsidRDefault="00000000">
            <w:pPr>
              <w:spacing w:line="240" w:lineRule="exact"/>
              <w:jc w:val="right"/>
              <w:rPr>
                <w:rFonts w:ascii="宋体" w:eastAsia="宋体" w:hAnsi="宋体" w:cs="宋体" w:hint="eastAsia"/>
                <w:szCs w:val="21"/>
              </w:rPr>
            </w:pPr>
            <w:r>
              <w:rPr>
                <w:rFonts w:ascii="宋体" w:eastAsia="宋体" w:hAnsi="宋体" w:cs="宋体"/>
                <w:szCs w:val="21"/>
              </w:rPr>
              <w:t>2,833,204.12</w:t>
            </w:r>
          </w:p>
        </w:tc>
        <w:tc>
          <w:tcPr>
            <w:tcW w:w="165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FB40FB2" w14:textId="77777777" w:rsidR="0094632D" w:rsidRDefault="00000000">
            <w:pPr>
              <w:spacing w:line="240" w:lineRule="exact"/>
              <w:jc w:val="right"/>
              <w:rPr>
                <w:rFonts w:ascii="宋体" w:eastAsia="宋体" w:hAnsi="宋体" w:cs="宋体" w:hint="eastAsia"/>
                <w:szCs w:val="21"/>
              </w:rPr>
            </w:pPr>
            <w:r>
              <w:rPr>
                <w:rFonts w:ascii="宋体" w:eastAsia="宋体" w:hAnsi="宋体" w:cs="宋体"/>
                <w:szCs w:val="21"/>
              </w:rPr>
              <w:t>4,626,770.46</w:t>
            </w:r>
          </w:p>
        </w:tc>
        <w:tc>
          <w:tcPr>
            <w:tcW w:w="75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9CB068A" w14:textId="77777777" w:rsidR="0094632D" w:rsidRDefault="0094632D">
            <w:pPr>
              <w:spacing w:line="240" w:lineRule="exact"/>
              <w:jc w:val="right"/>
              <w:rPr>
                <w:rFonts w:ascii="宋体" w:eastAsia="宋体" w:hAnsi="宋体" w:cs="宋体" w:hint="eastAsia"/>
                <w:szCs w:val="21"/>
              </w:rPr>
            </w:pPr>
          </w:p>
        </w:tc>
        <w:tc>
          <w:tcPr>
            <w:tcW w:w="156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CC6C51C" w14:textId="77777777" w:rsidR="0094632D" w:rsidRDefault="00000000">
            <w:pPr>
              <w:spacing w:line="240" w:lineRule="exact"/>
              <w:jc w:val="right"/>
              <w:rPr>
                <w:rFonts w:ascii="宋体" w:eastAsia="宋体" w:hAnsi="宋体" w:cs="宋体" w:hint="eastAsia"/>
                <w:szCs w:val="21"/>
              </w:rPr>
            </w:pPr>
            <w:r>
              <w:rPr>
                <w:rFonts w:ascii="宋体" w:eastAsia="宋体" w:hAnsi="宋体" w:cs="宋体"/>
                <w:szCs w:val="21"/>
              </w:rPr>
              <w:t>2,550,235.10</w:t>
            </w:r>
          </w:p>
        </w:tc>
        <w:tc>
          <w:tcPr>
            <w:tcW w:w="67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0848901" w14:textId="77777777" w:rsidR="0094632D" w:rsidRDefault="0094632D">
            <w:pPr>
              <w:spacing w:line="240" w:lineRule="exact"/>
              <w:jc w:val="right"/>
              <w:rPr>
                <w:rFonts w:ascii="宋体" w:eastAsia="宋体" w:hAnsi="宋体" w:cs="宋体" w:hint="eastAsia"/>
                <w:szCs w:val="21"/>
              </w:rPr>
            </w:pPr>
          </w:p>
        </w:tc>
        <w:tc>
          <w:tcPr>
            <w:tcW w:w="166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788D04A" w14:textId="77777777" w:rsidR="0094632D" w:rsidRDefault="00000000">
            <w:pPr>
              <w:spacing w:line="240" w:lineRule="exact"/>
              <w:jc w:val="right"/>
              <w:rPr>
                <w:rFonts w:ascii="宋体" w:eastAsia="宋体" w:hAnsi="宋体" w:cs="宋体" w:hint="eastAsia"/>
                <w:szCs w:val="21"/>
              </w:rPr>
            </w:pPr>
            <w:r>
              <w:rPr>
                <w:rFonts w:ascii="宋体" w:eastAsia="宋体" w:hAnsi="宋体" w:cs="宋体"/>
                <w:szCs w:val="21"/>
              </w:rPr>
              <w:t>4,909,739.48</w:t>
            </w:r>
          </w:p>
        </w:tc>
      </w:tr>
      <w:tr w:rsidR="0094632D" w14:paraId="3E921F51" w14:textId="77777777">
        <w:trPr>
          <w:trHeight w:val="240"/>
          <w:jc w:val="center"/>
        </w:trPr>
        <w:tc>
          <w:tcPr>
            <w:tcW w:w="113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04FFE84" w14:textId="77777777" w:rsidR="0094632D" w:rsidRDefault="00000000">
            <w:pPr>
              <w:spacing w:before="40" w:after="40" w:line="240" w:lineRule="exact"/>
              <w:rPr>
                <w:rFonts w:ascii="宋体" w:eastAsia="宋体" w:hAnsi="宋体" w:cs="宋体" w:hint="eastAsia"/>
                <w:szCs w:val="21"/>
              </w:rPr>
            </w:pPr>
            <w:r>
              <w:rPr>
                <w:rFonts w:ascii="宋体" w:eastAsia="宋体" w:hAnsi="宋体" w:cs="宋体"/>
                <w:szCs w:val="21"/>
              </w:rPr>
              <w:t>合计</w:t>
            </w:r>
          </w:p>
        </w:tc>
        <w:tc>
          <w:tcPr>
            <w:tcW w:w="15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7E413A0" w14:textId="77777777" w:rsidR="0094632D" w:rsidRDefault="00000000">
            <w:pPr>
              <w:spacing w:line="240" w:lineRule="exact"/>
              <w:jc w:val="right"/>
              <w:rPr>
                <w:rFonts w:ascii="宋体" w:eastAsia="宋体" w:hAnsi="宋体" w:cs="宋体" w:hint="eastAsia"/>
                <w:szCs w:val="21"/>
              </w:rPr>
            </w:pPr>
            <w:r>
              <w:rPr>
                <w:rFonts w:ascii="宋体" w:eastAsia="宋体" w:hAnsi="宋体" w:cs="宋体"/>
                <w:szCs w:val="21"/>
              </w:rPr>
              <w:t>4,110,563.55</w:t>
            </w:r>
          </w:p>
        </w:tc>
        <w:tc>
          <w:tcPr>
            <w:tcW w:w="165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3D1BCC4" w14:textId="77777777" w:rsidR="0094632D" w:rsidRDefault="00000000">
            <w:pPr>
              <w:spacing w:line="240" w:lineRule="exact"/>
              <w:jc w:val="right"/>
              <w:rPr>
                <w:rFonts w:ascii="宋体" w:eastAsia="宋体" w:hAnsi="宋体" w:cs="宋体" w:hint="eastAsia"/>
                <w:szCs w:val="21"/>
              </w:rPr>
            </w:pPr>
            <w:r>
              <w:rPr>
                <w:rFonts w:ascii="宋体" w:eastAsia="宋体" w:hAnsi="宋体" w:cs="宋体"/>
                <w:szCs w:val="21"/>
              </w:rPr>
              <w:t>11,770,658.53</w:t>
            </w:r>
          </w:p>
        </w:tc>
        <w:tc>
          <w:tcPr>
            <w:tcW w:w="75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043644C" w14:textId="77777777" w:rsidR="0094632D" w:rsidRDefault="0094632D">
            <w:pPr>
              <w:spacing w:line="240" w:lineRule="exact"/>
              <w:jc w:val="right"/>
              <w:rPr>
                <w:rFonts w:ascii="宋体" w:eastAsia="宋体" w:hAnsi="宋体" w:cs="宋体" w:hint="eastAsia"/>
                <w:szCs w:val="21"/>
              </w:rPr>
            </w:pPr>
          </w:p>
        </w:tc>
        <w:tc>
          <w:tcPr>
            <w:tcW w:w="156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46BA12E" w14:textId="77777777" w:rsidR="0094632D" w:rsidRDefault="00000000">
            <w:pPr>
              <w:spacing w:line="240" w:lineRule="exact"/>
              <w:jc w:val="right"/>
              <w:rPr>
                <w:rFonts w:ascii="宋体" w:eastAsia="宋体" w:hAnsi="宋体" w:cs="宋体" w:hint="eastAsia"/>
                <w:szCs w:val="21"/>
              </w:rPr>
            </w:pPr>
            <w:r>
              <w:rPr>
                <w:rFonts w:ascii="宋体" w:eastAsia="宋体" w:hAnsi="宋体" w:cs="宋体"/>
                <w:szCs w:val="21"/>
              </w:rPr>
              <w:t>3,539,328.32</w:t>
            </w:r>
          </w:p>
        </w:tc>
        <w:tc>
          <w:tcPr>
            <w:tcW w:w="67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0135F5E" w14:textId="77777777" w:rsidR="0094632D" w:rsidRDefault="0094632D">
            <w:pPr>
              <w:spacing w:line="240" w:lineRule="exact"/>
              <w:jc w:val="right"/>
              <w:rPr>
                <w:rFonts w:ascii="宋体" w:eastAsia="宋体" w:hAnsi="宋体" w:cs="宋体" w:hint="eastAsia"/>
                <w:szCs w:val="21"/>
              </w:rPr>
            </w:pPr>
          </w:p>
        </w:tc>
        <w:tc>
          <w:tcPr>
            <w:tcW w:w="166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23E6413" w14:textId="77777777" w:rsidR="0094632D" w:rsidRDefault="00000000">
            <w:pPr>
              <w:spacing w:line="240" w:lineRule="exact"/>
              <w:jc w:val="right"/>
              <w:rPr>
                <w:rFonts w:ascii="宋体" w:eastAsia="宋体" w:hAnsi="宋体" w:cs="宋体" w:hint="eastAsia"/>
                <w:szCs w:val="21"/>
              </w:rPr>
            </w:pPr>
            <w:r>
              <w:rPr>
                <w:rFonts w:ascii="宋体" w:eastAsia="宋体" w:hAnsi="宋体" w:cs="宋体"/>
                <w:szCs w:val="21"/>
              </w:rPr>
              <w:t>12,341,893.76</w:t>
            </w:r>
          </w:p>
        </w:tc>
      </w:tr>
    </w:tbl>
    <w:p w14:paraId="36BC3E0A" w14:textId="77777777" w:rsidR="0094632D" w:rsidRDefault="00000000">
      <w:pPr>
        <w:spacing w:line="360" w:lineRule="auto"/>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3、合同资产减值损失</w:t>
      </w:r>
    </w:p>
    <w:p w14:paraId="6EA4E8AF" w14:textId="77777777" w:rsidR="0094632D" w:rsidRDefault="00000000">
      <w:pPr>
        <w:spacing w:line="360" w:lineRule="auto"/>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公司按照《企业会计准则第22号－金融工具确认和计量》规定，以预期信用损失为基础，对金融资产进行减值会计处理并确认损失准备，并根据相应的金融资产分类，将减值准备计入相关的科目。其中预期信用损失，是指以发生违约的风险为权重的金融工具信用损失的加权平均值。</w:t>
      </w:r>
    </w:p>
    <w:p w14:paraId="477F86B9" w14:textId="77777777" w:rsidR="0094632D" w:rsidRDefault="00000000">
      <w:pPr>
        <w:spacing w:line="360" w:lineRule="auto"/>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根据上述标准，公司计提合同资产减值132,578.17元。</w:t>
      </w:r>
    </w:p>
    <w:p w14:paraId="02603882" w14:textId="77777777" w:rsidR="0094632D" w:rsidRDefault="00000000">
      <w:pPr>
        <w:spacing w:line="360" w:lineRule="auto"/>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4、其他非流动资产减值损失</w:t>
      </w:r>
    </w:p>
    <w:p w14:paraId="406489C6" w14:textId="77777777" w:rsidR="0094632D" w:rsidRDefault="00000000">
      <w:pPr>
        <w:spacing w:line="360" w:lineRule="auto"/>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公司按照《企业会计准则第22号－金融工具确认和计量》规定，以预期信用损失为基础，对金融资产进行减值会计处理并确认损失准备，并根据相应的金融资产分类，将减值准备计入相关的科目。其中预期信用损失，是指以发生违约的风险为权重的金融工具信用损失的加权平均值。</w:t>
      </w:r>
    </w:p>
    <w:p w14:paraId="6C0653C3" w14:textId="77777777" w:rsidR="0094632D" w:rsidRDefault="00000000">
      <w:pPr>
        <w:spacing w:line="360" w:lineRule="auto"/>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根据上述标准，公司计提其他非流动资产减值1,634,209.27元。</w:t>
      </w:r>
    </w:p>
    <w:p w14:paraId="1ADC5652" w14:textId="77777777" w:rsidR="0094632D" w:rsidRDefault="00000000">
      <w:pPr>
        <w:spacing w:line="360" w:lineRule="auto"/>
        <w:ind w:firstLineChars="200" w:firstLine="482"/>
        <w:jc w:val="left"/>
        <w:rPr>
          <w:rFonts w:ascii="宋体" w:eastAsia="宋体" w:hAnsi="宋体" w:cs="Times New Roman" w:hint="eastAsia"/>
          <w:b/>
          <w:kern w:val="0"/>
          <w:sz w:val="24"/>
          <w:szCs w:val="24"/>
        </w:rPr>
      </w:pPr>
      <w:r>
        <w:rPr>
          <w:rFonts w:ascii="宋体" w:eastAsia="宋体" w:hAnsi="宋体" w:cs="Times New Roman" w:hint="eastAsia"/>
          <w:b/>
          <w:kern w:val="0"/>
          <w:sz w:val="24"/>
          <w:szCs w:val="24"/>
        </w:rPr>
        <w:t>二、本次计提信用及资产减值准备对公司的影响</w:t>
      </w:r>
    </w:p>
    <w:p w14:paraId="455474E7" w14:textId="77777777" w:rsidR="0094632D" w:rsidRDefault="00000000">
      <w:pPr>
        <w:widowControl/>
        <w:spacing w:line="360" w:lineRule="auto"/>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本次计提信用及资产减值损失共计23,440,456.27元，本期发生的信用及资产减值准备影响当期利润总额23,440,456.27元，已在公司2025年度经审计的财务报告中反映。</w:t>
      </w:r>
    </w:p>
    <w:p w14:paraId="27446526" w14:textId="77777777" w:rsidR="0094632D" w:rsidRDefault="00000000">
      <w:pPr>
        <w:spacing w:line="360" w:lineRule="auto"/>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公司本次计提信用及资产减值准备已经会计师事务所审计。</w:t>
      </w:r>
    </w:p>
    <w:bookmarkEnd w:id="1"/>
    <w:p w14:paraId="014DF037" w14:textId="77777777" w:rsidR="0094632D" w:rsidRDefault="00000000">
      <w:pPr>
        <w:spacing w:line="360" w:lineRule="auto"/>
        <w:ind w:firstLineChars="200" w:firstLine="482"/>
        <w:jc w:val="left"/>
        <w:rPr>
          <w:rFonts w:ascii="宋体" w:eastAsia="宋体" w:hAnsi="宋体" w:cs="Times New Roman" w:hint="eastAsia"/>
          <w:b/>
          <w:kern w:val="0"/>
          <w:sz w:val="24"/>
          <w:szCs w:val="24"/>
        </w:rPr>
      </w:pPr>
      <w:r>
        <w:rPr>
          <w:rFonts w:ascii="宋体" w:eastAsia="宋体" w:hAnsi="宋体" w:cs="Times New Roman" w:hint="eastAsia"/>
          <w:b/>
          <w:kern w:val="0"/>
          <w:sz w:val="24"/>
          <w:szCs w:val="24"/>
        </w:rPr>
        <w:t>三</w:t>
      </w:r>
      <w:r>
        <w:rPr>
          <w:rFonts w:ascii="宋体" w:eastAsia="宋体" w:hAnsi="宋体" w:cs="Times New Roman"/>
          <w:b/>
          <w:kern w:val="0"/>
          <w:sz w:val="24"/>
          <w:szCs w:val="24"/>
        </w:rPr>
        <w:t>、董事会审计委员会关于</w:t>
      </w:r>
      <w:r>
        <w:rPr>
          <w:rFonts w:ascii="宋体" w:eastAsia="宋体" w:hAnsi="宋体" w:cs="Times New Roman" w:hint="eastAsia"/>
          <w:b/>
          <w:kern w:val="0"/>
          <w:sz w:val="24"/>
          <w:szCs w:val="24"/>
        </w:rPr>
        <w:t>计提信用及资产减值准备的合理性说明</w:t>
      </w:r>
    </w:p>
    <w:p w14:paraId="502B8B6B" w14:textId="77777777" w:rsidR="0094632D" w:rsidRDefault="00000000">
      <w:pPr>
        <w:spacing w:line="360" w:lineRule="auto"/>
        <w:ind w:firstLineChars="200" w:firstLine="480"/>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公司本次计提信用及资产减值准备遵照并符合《企业会计准则》及公司相关会计政策的规定，计提信用及资产减值准备依据充分，体现了会计处理的谨慎性原则，有利于客观、公允地反映公司资产价值和财务状况，使公司关于资产价值的会计信息更加真实可靠及具有合理性。因此，我们一致同意公司本次计提信用及资产减值准备事项。</w:t>
      </w:r>
    </w:p>
    <w:p w14:paraId="72997E68" w14:textId="77777777" w:rsidR="0094632D" w:rsidRDefault="00000000">
      <w:pPr>
        <w:spacing w:line="360" w:lineRule="auto"/>
        <w:ind w:firstLineChars="200" w:firstLine="482"/>
        <w:jc w:val="left"/>
        <w:rPr>
          <w:rFonts w:ascii="宋体" w:eastAsia="宋体" w:hAnsi="宋体" w:cs="Times New Roman" w:hint="eastAsia"/>
          <w:b/>
          <w:kern w:val="0"/>
          <w:sz w:val="24"/>
          <w:szCs w:val="24"/>
        </w:rPr>
      </w:pPr>
      <w:r>
        <w:rPr>
          <w:rFonts w:ascii="宋体" w:eastAsia="宋体" w:hAnsi="宋体" w:cs="Times New Roman" w:hint="eastAsia"/>
          <w:b/>
          <w:kern w:val="0"/>
          <w:sz w:val="24"/>
          <w:szCs w:val="24"/>
        </w:rPr>
        <w:lastRenderedPageBreak/>
        <w:t>四、董事会意见</w:t>
      </w:r>
    </w:p>
    <w:p w14:paraId="1B1CC40E" w14:textId="77777777" w:rsidR="0094632D" w:rsidRDefault="00000000">
      <w:pPr>
        <w:spacing w:line="360" w:lineRule="auto"/>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本次计提信用及资产减值准备，严格遵循《企业会计准则》及公司相关会计政策的规定，计提依据充分、程序合规。该项计提有助于更真实、公允地反映公司资产的实际价值与财务状况，符合会计谨慎性原则，决策过程及结果合理、审慎，不存在损害公司及全体股东特别是中小股东合法权益的情形。经董事会审议，一致同意本次计提信用及资产减值准备的相关事项。</w:t>
      </w:r>
    </w:p>
    <w:p w14:paraId="7886A80A" w14:textId="77777777" w:rsidR="0094632D" w:rsidRDefault="00000000">
      <w:pPr>
        <w:spacing w:line="360" w:lineRule="auto"/>
        <w:ind w:firstLineChars="200" w:firstLine="482"/>
        <w:rPr>
          <w:rFonts w:asciiTheme="minorEastAsia" w:hAnsiTheme="minorEastAsia" w:hint="eastAsia"/>
          <w:b/>
          <w:sz w:val="24"/>
        </w:rPr>
      </w:pPr>
      <w:r>
        <w:rPr>
          <w:rFonts w:asciiTheme="minorEastAsia" w:hAnsiTheme="minorEastAsia" w:hint="eastAsia"/>
          <w:b/>
          <w:sz w:val="24"/>
        </w:rPr>
        <w:t>五</w:t>
      </w:r>
      <w:r>
        <w:rPr>
          <w:rFonts w:asciiTheme="minorEastAsia" w:hAnsiTheme="minorEastAsia"/>
          <w:b/>
          <w:sz w:val="24"/>
        </w:rPr>
        <w:t>、备查文件</w:t>
      </w:r>
    </w:p>
    <w:p w14:paraId="379D855A" w14:textId="77777777" w:rsidR="0094632D" w:rsidRDefault="00000000">
      <w:pPr>
        <w:spacing w:line="360" w:lineRule="auto"/>
        <w:ind w:firstLineChars="200" w:firstLine="480"/>
        <w:rPr>
          <w:rFonts w:ascii="宋体" w:eastAsia="宋体" w:hAnsi="宋体" w:hint="eastAsia"/>
          <w:sz w:val="24"/>
        </w:rPr>
      </w:pPr>
      <w:r>
        <w:rPr>
          <w:rFonts w:ascii="宋体" w:eastAsia="宋体" w:hAnsi="宋体" w:hint="eastAsia"/>
          <w:sz w:val="24"/>
        </w:rPr>
        <w:t>1、公司</w:t>
      </w:r>
      <w:r>
        <w:rPr>
          <w:rFonts w:ascii="宋体" w:eastAsia="宋体" w:hAnsi="宋体"/>
          <w:sz w:val="24"/>
        </w:rPr>
        <w:t>第</w:t>
      </w:r>
      <w:r>
        <w:rPr>
          <w:rFonts w:ascii="宋体" w:eastAsia="宋体" w:hAnsi="宋体" w:hint="eastAsia"/>
          <w:sz w:val="24"/>
        </w:rPr>
        <w:t>六</w:t>
      </w:r>
      <w:r>
        <w:rPr>
          <w:rFonts w:ascii="宋体" w:eastAsia="宋体" w:hAnsi="宋体"/>
          <w:sz w:val="24"/>
        </w:rPr>
        <w:t>届董事会第</w:t>
      </w:r>
      <w:r>
        <w:rPr>
          <w:rFonts w:ascii="宋体" w:eastAsia="宋体" w:hAnsi="宋体" w:hint="eastAsia"/>
          <w:sz w:val="24"/>
        </w:rPr>
        <w:t>六</w:t>
      </w:r>
      <w:r>
        <w:rPr>
          <w:rFonts w:ascii="宋体" w:eastAsia="宋体" w:hAnsi="宋体"/>
          <w:sz w:val="24"/>
        </w:rPr>
        <w:t>次会议决议；</w:t>
      </w:r>
    </w:p>
    <w:p w14:paraId="1E07E5ED" w14:textId="77777777" w:rsidR="0094632D" w:rsidRDefault="00000000">
      <w:pPr>
        <w:spacing w:line="360" w:lineRule="auto"/>
        <w:ind w:firstLineChars="200" w:firstLine="480"/>
        <w:jc w:val="left"/>
        <w:rPr>
          <w:rFonts w:asciiTheme="minorEastAsia" w:hAnsiTheme="minorEastAsia" w:hint="eastAsia"/>
          <w:sz w:val="24"/>
        </w:rPr>
      </w:pPr>
      <w:r>
        <w:rPr>
          <w:rFonts w:asciiTheme="minorEastAsia" w:hAnsiTheme="minorEastAsia" w:hint="eastAsia"/>
          <w:sz w:val="24"/>
        </w:rPr>
        <w:t>2、董事会审计委员会关于2025</w:t>
      </w:r>
      <w:r>
        <w:rPr>
          <w:rFonts w:asciiTheme="minorEastAsia" w:hAnsiTheme="minorEastAsia"/>
          <w:sz w:val="24"/>
        </w:rPr>
        <w:t>年度计提</w:t>
      </w:r>
      <w:r>
        <w:rPr>
          <w:rFonts w:asciiTheme="minorEastAsia" w:hAnsiTheme="minorEastAsia" w:hint="eastAsia"/>
          <w:sz w:val="24"/>
        </w:rPr>
        <w:t>信用及</w:t>
      </w:r>
      <w:r>
        <w:rPr>
          <w:rFonts w:asciiTheme="minorEastAsia" w:hAnsiTheme="minorEastAsia"/>
          <w:sz w:val="24"/>
        </w:rPr>
        <w:t>资产减值准备的合理性说明</w:t>
      </w:r>
      <w:r>
        <w:rPr>
          <w:rFonts w:asciiTheme="minorEastAsia" w:hAnsiTheme="minorEastAsia" w:hint="eastAsia"/>
          <w:sz w:val="24"/>
        </w:rPr>
        <w:t>。</w:t>
      </w:r>
    </w:p>
    <w:p w14:paraId="01D293DC" w14:textId="77777777" w:rsidR="0094632D" w:rsidRDefault="0094632D">
      <w:pPr>
        <w:spacing w:line="360" w:lineRule="auto"/>
        <w:ind w:firstLineChars="200" w:firstLine="480"/>
        <w:jc w:val="left"/>
        <w:rPr>
          <w:rFonts w:asciiTheme="minorEastAsia" w:hAnsiTheme="minorEastAsia" w:hint="eastAsia"/>
          <w:sz w:val="24"/>
        </w:rPr>
      </w:pPr>
    </w:p>
    <w:p w14:paraId="698A24C0" w14:textId="77777777" w:rsidR="0094632D" w:rsidRDefault="00000000">
      <w:pPr>
        <w:spacing w:line="360" w:lineRule="auto"/>
        <w:ind w:firstLineChars="200" w:firstLine="480"/>
        <w:jc w:val="left"/>
        <w:rPr>
          <w:rFonts w:asciiTheme="minorEastAsia" w:hAnsiTheme="minorEastAsia" w:hint="eastAsia"/>
          <w:sz w:val="24"/>
        </w:rPr>
      </w:pPr>
      <w:r>
        <w:rPr>
          <w:rFonts w:asciiTheme="minorEastAsia" w:hAnsiTheme="minorEastAsia"/>
          <w:sz w:val="24"/>
        </w:rPr>
        <w:t>特此公告</w:t>
      </w:r>
      <w:r>
        <w:rPr>
          <w:rFonts w:asciiTheme="minorEastAsia" w:hAnsiTheme="minorEastAsia" w:hint="eastAsia"/>
          <w:sz w:val="24"/>
        </w:rPr>
        <w:t>。</w:t>
      </w:r>
    </w:p>
    <w:p w14:paraId="73B0C558" w14:textId="77777777" w:rsidR="0094632D" w:rsidRDefault="00000000">
      <w:pPr>
        <w:spacing w:line="360" w:lineRule="auto"/>
        <w:jc w:val="right"/>
        <w:rPr>
          <w:rFonts w:asciiTheme="minorEastAsia" w:hAnsiTheme="minorEastAsia" w:hint="eastAsia"/>
          <w:sz w:val="24"/>
        </w:rPr>
      </w:pPr>
      <w:r>
        <w:rPr>
          <w:rFonts w:asciiTheme="minorEastAsia" w:hAnsiTheme="minorEastAsia" w:hint="eastAsia"/>
          <w:sz w:val="24"/>
        </w:rPr>
        <w:t>浙</w:t>
      </w:r>
      <w:r>
        <w:rPr>
          <w:rFonts w:asciiTheme="minorEastAsia" w:hAnsiTheme="minorEastAsia"/>
          <w:sz w:val="24"/>
        </w:rPr>
        <w:t>江威星智能仪表股份有限公司</w:t>
      </w:r>
    </w:p>
    <w:p w14:paraId="5F8FBAE0" w14:textId="77777777" w:rsidR="0094632D" w:rsidRDefault="00000000">
      <w:pPr>
        <w:spacing w:line="360" w:lineRule="auto"/>
        <w:jc w:val="right"/>
        <w:rPr>
          <w:rFonts w:asciiTheme="minorEastAsia" w:hAnsiTheme="minorEastAsia" w:hint="eastAsia"/>
          <w:sz w:val="24"/>
        </w:rPr>
      </w:pPr>
      <w:r>
        <w:rPr>
          <w:rFonts w:asciiTheme="minorEastAsia" w:hAnsiTheme="minorEastAsia" w:hint="eastAsia"/>
          <w:sz w:val="24"/>
        </w:rPr>
        <w:t>董事会</w:t>
      </w:r>
    </w:p>
    <w:p w14:paraId="28011199" w14:textId="77777777" w:rsidR="0094632D" w:rsidRDefault="00000000">
      <w:pPr>
        <w:spacing w:line="360" w:lineRule="auto"/>
        <w:jc w:val="right"/>
        <w:rPr>
          <w:rFonts w:asciiTheme="minorEastAsia" w:hAnsiTheme="minorEastAsia" w:hint="eastAsia"/>
          <w:sz w:val="24"/>
        </w:rPr>
      </w:pPr>
      <w:r>
        <w:rPr>
          <w:rFonts w:asciiTheme="minorEastAsia" w:hAnsiTheme="minorEastAsia" w:hint="eastAsia"/>
          <w:sz w:val="24"/>
        </w:rPr>
        <w:t>2026年</w:t>
      </w:r>
      <w:r>
        <w:rPr>
          <w:rFonts w:asciiTheme="minorEastAsia" w:hAnsiTheme="minorEastAsia"/>
          <w:sz w:val="24"/>
        </w:rPr>
        <w:t>4</w:t>
      </w:r>
      <w:r>
        <w:rPr>
          <w:rFonts w:asciiTheme="minorEastAsia" w:hAnsiTheme="minorEastAsia" w:hint="eastAsia"/>
          <w:sz w:val="24"/>
        </w:rPr>
        <w:t>月</w:t>
      </w:r>
      <w:r>
        <w:rPr>
          <w:rFonts w:asciiTheme="minorEastAsia" w:hAnsiTheme="minorEastAsia"/>
          <w:sz w:val="24"/>
        </w:rPr>
        <w:t>2</w:t>
      </w:r>
      <w:r>
        <w:rPr>
          <w:rFonts w:asciiTheme="minorEastAsia" w:hAnsiTheme="minorEastAsia" w:hint="eastAsia"/>
          <w:sz w:val="24"/>
        </w:rPr>
        <w:t>8日</w:t>
      </w:r>
    </w:p>
    <w:sectPr w:rsidR="009463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B08"/>
    <w:rsid w:val="00000BA1"/>
    <w:rsid w:val="00012091"/>
    <w:rsid w:val="0002606C"/>
    <w:rsid w:val="000308DB"/>
    <w:rsid w:val="00032E1F"/>
    <w:rsid w:val="00042606"/>
    <w:rsid w:val="00046BE5"/>
    <w:rsid w:val="00050394"/>
    <w:rsid w:val="00063F77"/>
    <w:rsid w:val="00064EB2"/>
    <w:rsid w:val="00077B20"/>
    <w:rsid w:val="000A0C3A"/>
    <w:rsid w:val="000D20AC"/>
    <w:rsid w:val="000D6B83"/>
    <w:rsid w:val="000D7204"/>
    <w:rsid w:val="000F7949"/>
    <w:rsid w:val="000F7DE2"/>
    <w:rsid w:val="00101FBA"/>
    <w:rsid w:val="0012287D"/>
    <w:rsid w:val="001354BA"/>
    <w:rsid w:val="00140F50"/>
    <w:rsid w:val="001426A9"/>
    <w:rsid w:val="00163F2B"/>
    <w:rsid w:val="001677F9"/>
    <w:rsid w:val="00195F00"/>
    <w:rsid w:val="00197F8A"/>
    <w:rsid w:val="001B741A"/>
    <w:rsid w:val="001E5F2D"/>
    <w:rsid w:val="001E7B08"/>
    <w:rsid w:val="001F29C1"/>
    <w:rsid w:val="001F6F29"/>
    <w:rsid w:val="00221C5F"/>
    <w:rsid w:val="002341A1"/>
    <w:rsid w:val="002436B8"/>
    <w:rsid w:val="00250038"/>
    <w:rsid w:val="00260122"/>
    <w:rsid w:val="00266329"/>
    <w:rsid w:val="00266F02"/>
    <w:rsid w:val="00276AC0"/>
    <w:rsid w:val="00283365"/>
    <w:rsid w:val="00283BDD"/>
    <w:rsid w:val="00293E25"/>
    <w:rsid w:val="002B1600"/>
    <w:rsid w:val="002B1D78"/>
    <w:rsid w:val="002B1FA9"/>
    <w:rsid w:val="002F4272"/>
    <w:rsid w:val="00340839"/>
    <w:rsid w:val="00343571"/>
    <w:rsid w:val="003462A1"/>
    <w:rsid w:val="00381E31"/>
    <w:rsid w:val="00390991"/>
    <w:rsid w:val="003941D9"/>
    <w:rsid w:val="003B5A09"/>
    <w:rsid w:val="003B78CA"/>
    <w:rsid w:val="003C4164"/>
    <w:rsid w:val="003F38E8"/>
    <w:rsid w:val="00405A47"/>
    <w:rsid w:val="00413E67"/>
    <w:rsid w:val="00414F50"/>
    <w:rsid w:val="004302F6"/>
    <w:rsid w:val="00435110"/>
    <w:rsid w:val="00450DC8"/>
    <w:rsid w:val="004621D2"/>
    <w:rsid w:val="00474677"/>
    <w:rsid w:val="004778C9"/>
    <w:rsid w:val="004912B5"/>
    <w:rsid w:val="004A4710"/>
    <w:rsid w:val="004B1251"/>
    <w:rsid w:val="004B7EDE"/>
    <w:rsid w:val="004C7C4B"/>
    <w:rsid w:val="004D0EBF"/>
    <w:rsid w:val="004D4910"/>
    <w:rsid w:val="004E1E15"/>
    <w:rsid w:val="00500023"/>
    <w:rsid w:val="00506867"/>
    <w:rsid w:val="00515FC2"/>
    <w:rsid w:val="0053517B"/>
    <w:rsid w:val="00541AC0"/>
    <w:rsid w:val="0054705E"/>
    <w:rsid w:val="00547A01"/>
    <w:rsid w:val="005565B0"/>
    <w:rsid w:val="0056758B"/>
    <w:rsid w:val="00593D2E"/>
    <w:rsid w:val="005B0B24"/>
    <w:rsid w:val="005B6FF9"/>
    <w:rsid w:val="005C2E11"/>
    <w:rsid w:val="005E389F"/>
    <w:rsid w:val="005E5934"/>
    <w:rsid w:val="005F5138"/>
    <w:rsid w:val="006044A5"/>
    <w:rsid w:val="00635BA6"/>
    <w:rsid w:val="00645527"/>
    <w:rsid w:val="0065391D"/>
    <w:rsid w:val="00654BE8"/>
    <w:rsid w:val="006655BE"/>
    <w:rsid w:val="006B4644"/>
    <w:rsid w:val="006B4FD6"/>
    <w:rsid w:val="006C1F53"/>
    <w:rsid w:val="006F73E3"/>
    <w:rsid w:val="00706CDB"/>
    <w:rsid w:val="0072119F"/>
    <w:rsid w:val="00734F80"/>
    <w:rsid w:val="007366FD"/>
    <w:rsid w:val="007741A6"/>
    <w:rsid w:val="007764F0"/>
    <w:rsid w:val="007A2D47"/>
    <w:rsid w:val="007C7620"/>
    <w:rsid w:val="007D1B4B"/>
    <w:rsid w:val="007D3A00"/>
    <w:rsid w:val="007E509A"/>
    <w:rsid w:val="007F1B02"/>
    <w:rsid w:val="00840658"/>
    <w:rsid w:val="00843F42"/>
    <w:rsid w:val="00867092"/>
    <w:rsid w:val="008765ED"/>
    <w:rsid w:val="00880220"/>
    <w:rsid w:val="008C3870"/>
    <w:rsid w:val="008C67D0"/>
    <w:rsid w:val="008D2060"/>
    <w:rsid w:val="008F46B6"/>
    <w:rsid w:val="00900E92"/>
    <w:rsid w:val="009363A0"/>
    <w:rsid w:val="0093668D"/>
    <w:rsid w:val="00941DA4"/>
    <w:rsid w:val="0094632D"/>
    <w:rsid w:val="00957102"/>
    <w:rsid w:val="00961006"/>
    <w:rsid w:val="00963249"/>
    <w:rsid w:val="00983DCB"/>
    <w:rsid w:val="00994A67"/>
    <w:rsid w:val="00996B39"/>
    <w:rsid w:val="009A38F7"/>
    <w:rsid w:val="009A6A20"/>
    <w:rsid w:val="009B3C6B"/>
    <w:rsid w:val="009C0B5D"/>
    <w:rsid w:val="009C1532"/>
    <w:rsid w:val="009F4F72"/>
    <w:rsid w:val="00A0099D"/>
    <w:rsid w:val="00A37F3D"/>
    <w:rsid w:val="00A55B02"/>
    <w:rsid w:val="00A65F4F"/>
    <w:rsid w:val="00A73378"/>
    <w:rsid w:val="00A828A9"/>
    <w:rsid w:val="00A82DAC"/>
    <w:rsid w:val="00A95A40"/>
    <w:rsid w:val="00AA1761"/>
    <w:rsid w:val="00AA521F"/>
    <w:rsid w:val="00AB1971"/>
    <w:rsid w:val="00AB2A34"/>
    <w:rsid w:val="00AC2B7D"/>
    <w:rsid w:val="00AC3A23"/>
    <w:rsid w:val="00AC7D16"/>
    <w:rsid w:val="00AD0B77"/>
    <w:rsid w:val="00AD0D2E"/>
    <w:rsid w:val="00AE0729"/>
    <w:rsid w:val="00AE63E0"/>
    <w:rsid w:val="00B023A9"/>
    <w:rsid w:val="00B30EC7"/>
    <w:rsid w:val="00B50D02"/>
    <w:rsid w:val="00B61AA7"/>
    <w:rsid w:val="00B81283"/>
    <w:rsid w:val="00BB3E74"/>
    <w:rsid w:val="00BB4A6E"/>
    <w:rsid w:val="00BC0B8E"/>
    <w:rsid w:val="00BC5A97"/>
    <w:rsid w:val="00BD08D7"/>
    <w:rsid w:val="00BF3D50"/>
    <w:rsid w:val="00BF436A"/>
    <w:rsid w:val="00C069C8"/>
    <w:rsid w:val="00C2378F"/>
    <w:rsid w:val="00C466E9"/>
    <w:rsid w:val="00C52A53"/>
    <w:rsid w:val="00C65F40"/>
    <w:rsid w:val="00C67647"/>
    <w:rsid w:val="00C8116B"/>
    <w:rsid w:val="00CA6A78"/>
    <w:rsid w:val="00CB06ED"/>
    <w:rsid w:val="00CB0762"/>
    <w:rsid w:val="00CB52A5"/>
    <w:rsid w:val="00CB7B3F"/>
    <w:rsid w:val="00CC0ADC"/>
    <w:rsid w:val="00CD7303"/>
    <w:rsid w:val="00CE2B67"/>
    <w:rsid w:val="00D06109"/>
    <w:rsid w:val="00D14810"/>
    <w:rsid w:val="00D26164"/>
    <w:rsid w:val="00D558E4"/>
    <w:rsid w:val="00D731B4"/>
    <w:rsid w:val="00D7677E"/>
    <w:rsid w:val="00D968B4"/>
    <w:rsid w:val="00DA2FE7"/>
    <w:rsid w:val="00DC3252"/>
    <w:rsid w:val="00DC6683"/>
    <w:rsid w:val="00DD46D9"/>
    <w:rsid w:val="00DF708F"/>
    <w:rsid w:val="00E00EAD"/>
    <w:rsid w:val="00E05E76"/>
    <w:rsid w:val="00E15060"/>
    <w:rsid w:val="00E151C5"/>
    <w:rsid w:val="00E15AE7"/>
    <w:rsid w:val="00E26753"/>
    <w:rsid w:val="00E41215"/>
    <w:rsid w:val="00E44E58"/>
    <w:rsid w:val="00E53B7E"/>
    <w:rsid w:val="00E61374"/>
    <w:rsid w:val="00E623CB"/>
    <w:rsid w:val="00E64E39"/>
    <w:rsid w:val="00E84061"/>
    <w:rsid w:val="00E97718"/>
    <w:rsid w:val="00EA7B1D"/>
    <w:rsid w:val="00ED7B18"/>
    <w:rsid w:val="00F115D9"/>
    <w:rsid w:val="00F14DB6"/>
    <w:rsid w:val="00F20B11"/>
    <w:rsid w:val="00F270CF"/>
    <w:rsid w:val="00F27193"/>
    <w:rsid w:val="00F42711"/>
    <w:rsid w:val="00F61784"/>
    <w:rsid w:val="00F65C75"/>
    <w:rsid w:val="00F860CB"/>
    <w:rsid w:val="00F95503"/>
    <w:rsid w:val="00F9730A"/>
    <w:rsid w:val="00FA3817"/>
    <w:rsid w:val="00FA5EF0"/>
    <w:rsid w:val="00FB20C6"/>
    <w:rsid w:val="00FC74B4"/>
    <w:rsid w:val="00FD784C"/>
    <w:rsid w:val="00FF1BFB"/>
    <w:rsid w:val="00FF257C"/>
    <w:rsid w:val="00FF7FA9"/>
    <w:rsid w:val="072C484F"/>
    <w:rsid w:val="0E796AAB"/>
    <w:rsid w:val="1DEF08D5"/>
    <w:rsid w:val="2EF42771"/>
    <w:rsid w:val="3E3D5F98"/>
    <w:rsid w:val="4C8A0E28"/>
    <w:rsid w:val="7AEB3453"/>
    <w:rsid w:val="7BE00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797B9"/>
  <w15:docId w15:val="{E26B5ED3-B470-4C33-BC30-89090CDB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1218</Words>
  <Characters>1499</Characters>
  <Application>Microsoft Office Word</Application>
  <DocSecurity>0</DocSecurity>
  <Lines>99</Lines>
  <Paragraphs>113</Paragraphs>
  <ScaleCrop>false</ScaleCrop>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陈锦霞</dc:creator>
  <cp:lastModifiedBy>chen xiao hui</cp:lastModifiedBy>
  <cp:revision>154</cp:revision>
  <cp:lastPrinted>2021-04-16T08:45:00Z</cp:lastPrinted>
  <dcterms:created xsi:type="dcterms:W3CDTF">2020-04-09T02:20:00Z</dcterms:created>
  <dcterms:modified xsi:type="dcterms:W3CDTF">2026-04-26T07:54:00Z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eyJoZGlkIjoiMDZkODQ3MDFjNzdkYjgwNWRlZDRmZjE4YzYxYzY0M2IiLCJ1c2VySWQiOiIzMjkyMzYyMzEifQ==</vt:lpwstr>
  </property>
  <property fmtid="{D5CDD505-2E9C-101B-9397-08002B2CF9AE}" pid="3" name="KSOProductBuildVer">
    <vt:lpwstr>2052-12.1.0.25865</vt:lpwstr>
  </property>
  <property fmtid="{D5CDD505-2E9C-101B-9397-08002B2CF9AE}" pid="4" name="ICV">
    <vt:lpwstr>BEEAD8224CB349328C6684AD79ED35E7_12</vt:lpwstr>
  </property>
</Properties>
</file>