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FAC11" w14:textId="5F957FE0" w:rsidR="00A64C2C" w:rsidRPr="008B7F9B" w:rsidRDefault="00A64C2C" w:rsidP="00A64C2C">
      <w:pPr>
        <w:spacing w:line="360" w:lineRule="auto"/>
        <w:rPr>
          <w:rFonts w:asciiTheme="minorEastAsia" w:hAnsiTheme="minorEastAsia" w:hint="eastAsia"/>
          <w:color w:val="FF0000"/>
          <w:sz w:val="24"/>
        </w:rPr>
      </w:pPr>
      <w:r w:rsidRPr="005D2E5A">
        <w:rPr>
          <w:rFonts w:asciiTheme="minorEastAsia" w:hAnsiTheme="minorEastAsia"/>
          <w:sz w:val="24"/>
        </w:rPr>
        <w:t>证券代码：002849          证券简称</w:t>
      </w:r>
      <w:r w:rsidRPr="005D2E5A">
        <w:rPr>
          <w:rFonts w:asciiTheme="minorEastAsia" w:hAnsiTheme="minorEastAsia" w:hint="eastAsia"/>
          <w:sz w:val="24"/>
        </w:rPr>
        <w:t>：</w:t>
      </w:r>
      <w:proofErr w:type="gramStart"/>
      <w:r w:rsidRPr="005D2E5A">
        <w:rPr>
          <w:rFonts w:asciiTheme="minorEastAsia" w:hAnsiTheme="minorEastAsia" w:hint="eastAsia"/>
          <w:sz w:val="24"/>
        </w:rPr>
        <w:t>威星智能</w:t>
      </w:r>
      <w:proofErr w:type="gramEnd"/>
      <w:r w:rsidRPr="005D2E5A">
        <w:rPr>
          <w:rFonts w:asciiTheme="minorEastAsia" w:hAnsiTheme="minorEastAsia" w:hint="eastAsia"/>
          <w:sz w:val="24"/>
        </w:rPr>
        <w:t xml:space="preserve"> </w:t>
      </w:r>
      <w:r w:rsidRPr="005D2E5A">
        <w:rPr>
          <w:rFonts w:asciiTheme="minorEastAsia" w:hAnsiTheme="minorEastAsia"/>
          <w:sz w:val="24"/>
        </w:rPr>
        <w:t xml:space="preserve">     </w:t>
      </w:r>
      <w:r>
        <w:rPr>
          <w:rFonts w:asciiTheme="minorEastAsia" w:hAnsiTheme="minorEastAsia"/>
          <w:sz w:val="24"/>
        </w:rPr>
        <w:t xml:space="preserve"> </w:t>
      </w:r>
      <w:r w:rsidRPr="00525D95">
        <w:rPr>
          <w:rFonts w:asciiTheme="minorEastAsia" w:hAnsiTheme="minorEastAsia" w:hint="eastAsia"/>
          <w:sz w:val="24"/>
        </w:rPr>
        <w:t>公告编号：20</w:t>
      </w:r>
      <w:r w:rsidRPr="00525D95">
        <w:rPr>
          <w:rFonts w:asciiTheme="minorEastAsia" w:hAnsiTheme="minorEastAsia"/>
          <w:sz w:val="24"/>
        </w:rPr>
        <w:t>2</w:t>
      </w:r>
      <w:r w:rsidR="00622631">
        <w:rPr>
          <w:rFonts w:asciiTheme="minorEastAsia" w:hAnsiTheme="minorEastAsia" w:hint="eastAsia"/>
          <w:sz w:val="24"/>
        </w:rPr>
        <w:t>6</w:t>
      </w:r>
      <w:r w:rsidRPr="00DB00F7">
        <w:rPr>
          <w:rFonts w:asciiTheme="minorEastAsia" w:hAnsiTheme="minorEastAsia"/>
          <w:sz w:val="24"/>
        </w:rPr>
        <w:t>-0</w:t>
      </w:r>
      <w:r w:rsidR="00687D18">
        <w:rPr>
          <w:rFonts w:asciiTheme="minorEastAsia" w:hAnsiTheme="minorEastAsia" w:hint="eastAsia"/>
          <w:sz w:val="24"/>
        </w:rPr>
        <w:t>2</w:t>
      </w:r>
      <w:r w:rsidR="00792517">
        <w:rPr>
          <w:rFonts w:asciiTheme="minorEastAsia" w:hAnsiTheme="minorEastAsia" w:hint="eastAsia"/>
          <w:sz w:val="24"/>
        </w:rPr>
        <w:t>3</w:t>
      </w:r>
    </w:p>
    <w:p w14:paraId="0778DE7F" w14:textId="77777777" w:rsidR="00A64C2C" w:rsidRPr="005D2E5A" w:rsidRDefault="00A64C2C" w:rsidP="00A64C2C">
      <w:pPr>
        <w:spacing w:line="360" w:lineRule="auto"/>
        <w:jc w:val="center"/>
        <w:rPr>
          <w:rFonts w:asciiTheme="minorEastAsia" w:hAnsiTheme="minorEastAsia" w:hint="eastAsia"/>
          <w:b/>
          <w:sz w:val="28"/>
        </w:rPr>
      </w:pPr>
    </w:p>
    <w:p w14:paraId="42FC6B34" w14:textId="77777777" w:rsidR="00A64C2C" w:rsidRPr="005D2E5A" w:rsidRDefault="00A64C2C" w:rsidP="00A64C2C">
      <w:pPr>
        <w:spacing w:line="360" w:lineRule="auto"/>
        <w:jc w:val="center"/>
        <w:rPr>
          <w:rFonts w:asciiTheme="minorEastAsia" w:hAnsiTheme="minorEastAsia" w:hint="eastAsia"/>
          <w:b/>
          <w:sz w:val="28"/>
        </w:rPr>
      </w:pPr>
      <w:proofErr w:type="gramStart"/>
      <w:r w:rsidRPr="005D2E5A">
        <w:rPr>
          <w:rFonts w:asciiTheme="minorEastAsia" w:hAnsiTheme="minorEastAsia"/>
          <w:b/>
          <w:sz w:val="28"/>
        </w:rPr>
        <w:t>浙江威星智能</w:t>
      </w:r>
      <w:r w:rsidRPr="005D2E5A">
        <w:rPr>
          <w:rFonts w:asciiTheme="minorEastAsia" w:hAnsiTheme="minorEastAsia" w:hint="eastAsia"/>
          <w:b/>
          <w:sz w:val="28"/>
        </w:rPr>
        <w:t>仪表</w:t>
      </w:r>
      <w:proofErr w:type="gramEnd"/>
      <w:r w:rsidRPr="005D2E5A">
        <w:rPr>
          <w:rFonts w:asciiTheme="minorEastAsia" w:hAnsiTheme="minorEastAsia"/>
          <w:b/>
          <w:sz w:val="28"/>
        </w:rPr>
        <w:t>股份有限公司</w:t>
      </w:r>
    </w:p>
    <w:p w14:paraId="68A98527" w14:textId="77777777" w:rsidR="00A64C2C" w:rsidRDefault="009034C8" w:rsidP="00A64C2C">
      <w:pPr>
        <w:spacing w:line="360" w:lineRule="auto"/>
        <w:jc w:val="center"/>
        <w:rPr>
          <w:rFonts w:asciiTheme="minorEastAsia" w:hAnsiTheme="minorEastAsia" w:hint="eastAsia"/>
          <w:b/>
          <w:sz w:val="28"/>
        </w:rPr>
      </w:pPr>
      <w:r w:rsidRPr="00147C0A">
        <w:rPr>
          <w:rFonts w:asciiTheme="minorEastAsia" w:hAnsiTheme="minorEastAsia"/>
          <w:b/>
          <w:sz w:val="28"/>
        </w:rPr>
        <w:t>关于</w:t>
      </w:r>
      <w:r w:rsidR="00A64C2C" w:rsidRPr="00147C0A">
        <w:rPr>
          <w:rFonts w:asciiTheme="minorEastAsia" w:hAnsiTheme="minorEastAsia" w:hint="eastAsia"/>
          <w:b/>
          <w:sz w:val="28"/>
        </w:rPr>
        <w:t>募集资金</w:t>
      </w:r>
      <w:r w:rsidRPr="00147C0A">
        <w:rPr>
          <w:rFonts w:asciiTheme="minorEastAsia" w:hAnsiTheme="minorEastAsia" w:hint="eastAsia"/>
          <w:b/>
          <w:sz w:val="28"/>
        </w:rPr>
        <w:t>年度</w:t>
      </w:r>
      <w:r w:rsidR="00A64C2C" w:rsidRPr="00147C0A">
        <w:rPr>
          <w:rFonts w:asciiTheme="minorEastAsia" w:hAnsiTheme="minorEastAsia" w:hint="eastAsia"/>
          <w:b/>
          <w:sz w:val="28"/>
        </w:rPr>
        <w:t>存放与使用情况的专项报告</w:t>
      </w:r>
    </w:p>
    <w:p w14:paraId="4A660C26" w14:textId="77777777" w:rsidR="00A64C2C" w:rsidRPr="00F647F0" w:rsidRDefault="00A64C2C" w:rsidP="00A64C2C">
      <w:pPr>
        <w:spacing w:line="360" w:lineRule="auto"/>
        <w:jc w:val="center"/>
        <w:rPr>
          <w:rFonts w:asciiTheme="minorEastAsia" w:hAnsiTheme="minorEastAsia" w:hint="eastAsia"/>
          <w:b/>
          <w:sz w:val="24"/>
        </w:rPr>
      </w:pPr>
      <w:r w:rsidRPr="005D2E5A">
        <w:rPr>
          <w:rFonts w:asciiTheme="minorEastAsia" w:hAnsiTheme="minorEastAsia"/>
          <w:b/>
          <w:sz w:val="28"/>
        </w:rPr>
        <w:t xml:space="preserve"> </w:t>
      </w:r>
    </w:p>
    <w:p w14:paraId="47ECE59F" w14:textId="77777777" w:rsidR="00B43D98" w:rsidRPr="00A64C2C" w:rsidRDefault="00A64C2C" w:rsidP="00A64C2C">
      <w:pPr>
        <w:widowControl/>
        <w:pBdr>
          <w:top w:val="single" w:sz="4" w:space="1" w:color="auto"/>
          <w:left w:val="single" w:sz="4" w:space="4" w:color="auto"/>
          <w:bottom w:val="single" w:sz="4" w:space="1" w:color="auto"/>
          <w:right w:val="single" w:sz="4" w:space="0" w:color="auto"/>
        </w:pBdr>
        <w:spacing w:line="360" w:lineRule="auto"/>
        <w:ind w:firstLineChars="200" w:firstLine="482"/>
        <w:rPr>
          <w:rFonts w:asciiTheme="minorEastAsia" w:hAnsiTheme="minorEastAsia" w:cs="宋体" w:hint="eastAsia"/>
          <w:b/>
          <w:kern w:val="0"/>
          <w:sz w:val="24"/>
        </w:rPr>
      </w:pPr>
      <w:r w:rsidRPr="005D2E5A">
        <w:rPr>
          <w:rFonts w:asciiTheme="minorEastAsia" w:hAnsiTheme="minorEastAsia" w:cs="宋体" w:hint="eastAsia"/>
          <w:b/>
          <w:kern w:val="0"/>
          <w:sz w:val="24"/>
        </w:rPr>
        <w:t>本公司及董事会全体成员</w:t>
      </w:r>
      <w:r w:rsidRPr="005D2E5A">
        <w:rPr>
          <w:rFonts w:asciiTheme="minorEastAsia" w:hAnsiTheme="minorEastAsia" w:cs="宋体"/>
          <w:b/>
          <w:kern w:val="0"/>
          <w:sz w:val="24"/>
        </w:rPr>
        <w:t>保证信息披露的内容真实、准确、完整，没有虚假记载、误导性陈述或重大遗漏。</w:t>
      </w:r>
    </w:p>
    <w:p w14:paraId="7A5078AE" w14:textId="10B04E23" w:rsidR="00436DEB" w:rsidRPr="00436DEB" w:rsidRDefault="00436DEB" w:rsidP="00436D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sz w:val="24"/>
        </w:rPr>
      </w:pPr>
      <w:r w:rsidRPr="00436DEB">
        <w:rPr>
          <w:rFonts w:ascii="宋体" w:hAnsi="宋体" w:hint="eastAsia"/>
          <w:sz w:val="24"/>
          <w:szCs w:val="22"/>
        </w:rPr>
        <w:t>根据中国证券监督管理委员会《</w:t>
      </w:r>
      <w:r w:rsidR="00A616A0" w:rsidRPr="00CD7FAF">
        <w:rPr>
          <w:rFonts w:hint="eastAsia"/>
          <w:sz w:val="24"/>
        </w:rPr>
        <w:t>上市公司募集资金监管规则</w:t>
      </w:r>
      <w:r w:rsidRPr="00436DEB">
        <w:rPr>
          <w:rFonts w:ascii="宋体" w:hAnsi="宋体" w:hint="eastAsia"/>
          <w:sz w:val="24"/>
          <w:szCs w:val="22"/>
        </w:rPr>
        <w:t>》和深圳证券交易所印发的《深圳证券交易所上市公司自律监管指引第1号——主板上市公司规范运作》</w:t>
      </w:r>
      <w:r w:rsidR="00E6496E">
        <w:rPr>
          <w:rFonts w:ascii="宋体" w:hAnsi="宋体" w:hint="eastAsia"/>
          <w:sz w:val="24"/>
          <w:szCs w:val="22"/>
        </w:rPr>
        <w:t>等</w:t>
      </w:r>
      <w:r w:rsidR="000C2AA7">
        <w:rPr>
          <w:rFonts w:ascii="宋体" w:hAnsi="宋体" w:hint="eastAsia"/>
          <w:sz w:val="24"/>
          <w:szCs w:val="22"/>
        </w:rPr>
        <w:t>有关</w:t>
      </w:r>
      <w:r w:rsidRPr="00436DEB">
        <w:rPr>
          <w:rFonts w:ascii="宋体" w:hAnsi="宋体" w:hint="eastAsia"/>
          <w:sz w:val="24"/>
          <w:szCs w:val="22"/>
        </w:rPr>
        <w:t>规定，将</w:t>
      </w:r>
      <w:proofErr w:type="gramStart"/>
      <w:r w:rsidR="00601974">
        <w:rPr>
          <w:rFonts w:ascii="宋体" w:hAnsi="宋体" w:hint="eastAsia"/>
          <w:sz w:val="24"/>
          <w:szCs w:val="22"/>
        </w:rPr>
        <w:t>浙江威星智能仪表</w:t>
      </w:r>
      <w:proofErr w:type="gramEnd"/>
      <w:r w:rsidR="00601974">
        <w:rPr>
          <w:rFonts w:ascii="宋体" w:hAnsi="宋体" w:hint="eastAsia"/>
          <w:sz w:val="24"/>
          <w:szCs w:val="22"/>
        </w:rPr>
        <w:t>股份有限公司（</w:t>
      </w:r>
      <w:r w:rsidR="00601974" w:rsidRPr="00601974">
        <w:rPr>
          <w:rFonts w:ascii="宋体" w:hAnsi="宋体" w:hint="eastAsia"/>
          <w:sz w:val="24"/>
          <w:szCs w:val="22"/>
        </w:rPr>
        <w:t>以下简称“公司”或“威星智能”</w:t>
      </w:r>
      <w:r w:rsidR="00601974">
        <w:rPr>
          <w:rFonts w:ascii="宋体" w:hAnsi="宋体" w:hint="eastAsia"/>
          <w:sz w:val="24"/>
          <w:szCs w:val="22"/>
        </w:rPr>
        <w:t>）</w:t>
      </w:r>
      <w:r w:rsidRPr="00436DEB">
        <w:rPr>
          <w:rFonts w:ascii="宋体" w:hAnsi="宋体" w:hint="eastAsia"/>
          <w:sz w:val="24"/>
          <w:szCs w:val="22"/>
        </w:rPr>
        <w:t>募集资金</w:t>
      </w:r>
      <w:r w:rsidR="00E80002">
        <w:rPr>
          <w:rFonts w:ascii="宋体" w:hAnsi="宋体" w:hint="eastAsia"/>
          <w:sz w:val="24"/>
          <w:szCs w:val="22"/>
        </w:rPr>
        <w:t>2025年</w:t>
      </w:r>
      <w:r w:rsidRPr="00436DEB">
        <w:rPr>
          <w:rFonts w:ascii="宋体" w:hAnsi="宋体" w:hint="eastAsia"/>
          <w:sz w:val="24"/>
          <w:szCs w:val="22"/>
        </w:rPr>
        <w:t>度存放与使用情况专项说明如下</w:t>
      </w:r>
      <w:r w:rsidRPr="00436DEB">
        <w:rPr>
          <w:rFonts w:hint="eastAsia"/>
          <w:sz w:val="24"/>
        </w:rPr>
        <w:t>：</w:t>
      </w:r>
    </w:p>
    <w:p w14:paraId="7C32995A" w14:textId="77777777" w:rsidR="00436DEB" w:rsidRPr="00436DEB" w:rsidRDefault="00436DEB" w:rsidP="00436DEB">
      <w:pPr>
        <w:spacing w:line="360" w:lineRule="auto"/>
        <w:ind w:firstLineChars="200" w:firstLine="482"/>
        <w:rPr>
          <w:b/>
          <w:bCs/>
          <w:sz w:val="24"/>
        </w:rPr>
      </w:pPr>
      <w:bookmarkStart w:id="0" w:name="OLE_LINK4"/>
      <w:bookmarkStart w:id="1" w:name="OLE_LINK3"/>
      <w:r w:rsidRPr="00436DEB">
        <w:rPr>
          <w:rFonts w:hint="eastAsia"/>
          <w:b/>
          <w:bCs/>
          <w:sz w:val="24"/>
        </w:rPr>
        <w:t>一、募集资金基本情况</w:t>
      </w:r>
    </w:p>
    <w:p w14:paraId="3C32127F" w14:textId="77777777" w:rsidR="00436DEB" w:rsidRPr="00436DEB" w:rsidRDefault="00436DEB" w:rsidP="00436DEB">
      <w:pPr>
        <w:spacing w:line="360" w:lineRule="auto"/>
        <w:ind w:left="480"/>
        <w:rPr>
          <w:b/>
          <w:color w:val="000000" w:themeColor="text1"/>
          <w:sz w:val="24"/>
        </w:rPr>
      </w:pPr>
      <w:r w:rsidRPr="00436DEB">
        <w:rPr>
          <w:rFonts w:hint="eastAsia"/>
          <w:b/>
          <w:color w:val="000000" w:themeColor="text1"/>
          <w:sz w:val="24"/>
        </w:rPr>
        <w:t>（一）实际募集资金金额和资金到账时间</w:t>
      </w:r>
    </w:p>
    <w:p w14:paraId="67FC7544" w14:textId="77777777" w:rsidR="00436DEB" w:rsidRPr="00436DEB" w:rsidRDefault="00436DEB" w:rsidP="00436DEB">
      <w:pPr>
        <w:spacing w:line="360" w:lineRule="auto"/>
        <w:ind w:firstLineChars="200" w:firstLine="480"/>
        <w:rPr>
          <w:color w:val="000000" w:themeColor="text1"/>
          <w:sz w:val="24"/>
        </w:rPr>
      </w:pPr>
      <w:r w:rsidRPr="00436DEB">
        <w:rPr>
          <w:rFonts w:hint="eastAsia"/>
          <w:color w:val="000000" w:themeColor="text1"/>
          <w:sz w:val="24"/>
        </w:rPr>
        <w:t>经中国证券监督管理委员会《关于核准浙江威星智能仪表股份有限公司非公开发行股票的批复》（证监许可</w:t>
      </w:r>
      <w:r w:rsidRPr="00436DEB">
        <w:rPr>
          <w:color w:val="000000" w:themeColor="text1"/>
          <w:sz w:val="24"/>
        </w:rPr>
        <w:t>[2022]1133</w:t>
      </w:r>
      <w:r w:rsidRPr="00436DEB">
        <w:rPr>
          <w:rFonts w:hint="eastAsia"/>
          <w:color w:val="000000" w:themeColor="text1"/>
          <w:sz w:val="24"/>
        </w:rPr>
        <w:t>号）核准，公司采用非公开发行股票的方式向特定投资者发行人民币普通股</w:t>
      </w:r>
      <w:r w:rsidRPr="00436DEB">
        <w:rPr>
          <w:color w:val="000000" w:themeColor="text1"/>
          <w:sz w:val="24"/>
        </w:rPr>
        <w:t>25,275,376</w:t>
      </w:r>
      <w:r w:rsidRPr="00436DEB">
        <w:rPr>
          <w:rFonts w:hint="eastAsia"/>
          <w:color w:val="000000" w:themeColor="text1"/>
          <w:sz w:val="24"/>
        </w:rPr>
        <w:t>股，募集资金总额为人民币</w:t>
      </w:r>
      <w:r w:rsidRPr="00436DEB">
        <w:rPr>
          <w:color w:val="000000" w:themeColor="text1"/>
          <w:sz w:val="24"/>
        </w:rPr>
        <w:t>379,383,393.76</w:t>
      </w:r>
      <w:r w:rsidRPr="00436DEB">
        <w:rPr>
          <w:rFonts w:hint="eastAsia"/>
          <w:color w:val="000000" w:themeColor="text1"/>
          <w:sz w:val="24"/>
        </w:rPr>
        <w:t>元，扣除发行费用（不含增值税）人民币</w:t>
      </w:r>
      <w:r w:rsidRPr="00436DEB">
        <w:rPr>
          <w:color w:val="000000" w:themeColor="text1"/>
          <w:sz w:val="24"/>
        </w:rPr>
        <w:t>7,193,656.02</w:t>
      </w:r>
      <w:r w:rsidRPr="00436DEB">
        <w:rPr>
          <w:rFonts w:hint="eastAsia"/>
          <w:color w:val="000000" w:themeColor="text1"/>
          <w:sz w:val="24"/>
        </w:rPr>
        <w:t>元后，实际募集资金净额为人民币</w:t>
      </w:r>
      <w:r w:rsidRPr="00436DEB">
        <w:rPr>
          <w:color w:val="000000" w:themeColor="text1"/>
          <w:sz w:val="24"/>
        </w:rPr>
        <w:t>372,189,737.74</w:t>
      </w:r>
      <w:r w:rsidRPr="00436DEB">
        <w:rPr>
          <w:rFonts w:hint="eastAsia"/>
          <w:color w:val="000000" w:themeColor="text1"/>
          <w:sz w:val="24"/>
        </w:rPr>
        <w:t>元。</w:t>
      </w:r>
    </w:p>
    <w:p w14:paraId="5B2B9774" w14:textId="3AC5C77A" w:rsidR="00436DEB" w:rsidRPr="00436DEB" w:rsidRDefault="00436DEB" w:rsidP="00436DEB">
      <w:pPr>
        <w:spacing w:line="360" w:lineRule="auto"/>
        <w:ind w:firstLineChars="200" w:firstLine="480"/>
        <w:rPr>
          <w:color w:val="000000" w:themeColor="text1"/>
          <w:sz w:val="24"/>
        </w:rPr>
      </w:pPr>
      <w:r w:rsidRPr="00436DEB">
        <w:rPr>
          <w:rFonts w:hint="eastAsia"/>
          <w:color w:val="000000" w:themeColor="text1"/>
          <w:sz w:val="24"/>
        </w:rPr>
        <w:t>上述募集资金到账后，天健会计师事务所（特殊普通合伙）于</w:t>
      </w:r>
      <w:r w:rsidRPr="00436DEB">
        <w:rPr>
          <w:color w:val="000000" w:themeColor="text1"/>
          <w:sz w:val="24"/>
        </w:rPr>
        <w:t>2022</w:t>
      </w:r>
      <w:r w:rsidRPr="00436DEB">
        <w:rPr>
          <w:rFonts w:hint="eastAsia"/>
          <w:color w:val="000000" w:themeColor="text1"/>
          <w:sz w:val="24"/>
        </w:rPr>
        <w:t>年</w:t>
      </w:r>
      <w:r w:rsidRPr="00436DEB">
        <w:rPr>
          <w:color w:val="000000" w:themeColor="text1"/>
          <w:sz w:val="24"/>
        </w:rPr>
        <w:t>11</w:t>
      </w:r>
      <w:r w:rsidRPr="00436DEB">
        <w:rPr>
          <w:rFonts w:hint="eastAsia"/>
          <w:color w:val="000000" w:themeColor="text1"/>
          <w:sz w:val="24"/>
        </w:rPr>
        <w:t>月</w:t>
      </w:r>
      <w:r w:rsidRPr="00436DEB">
        <w:rPr>
          <w:color w:val="000000" w:themeColor="text1"/>
          <w:sz w:val="24"/>
        </w:rPr>
        <w:t>2</w:t>
      </w:r>
      <w:r w:rsidRPr="00436DEB">
        <w:rPr>
          <w:rFonts w:hint="eastAsia"/>
          <w:color w:val="000000" w:themeColor="text1"/>
          <w:sz w:val="24"/>
        </w:rPr>
        <w:t>日对公司非公开发行股票的募集资金到位情况进行了审验，并出具了《验资报告》（天</w:t>
      </w:r>
      <w:proofErr w:type="gramStart"/>
      <w:r w:rsidRPr="00436DEB">
        <w:rPr>
          <w:rFonts w:hint="eastAsia"/>
          <w:color w:val="000000" w:themeColor="text1"/>
          <w:sz w:val="24"/>
        </w:rPr>
        <w:t>健验</w:t>
      </w:r>
      <w:r w:rsidRPr="00436DEB">
        <w:rPr>
          <w:color w:val="000000" w:themeColor="text1"/>
          <w:sz w:val="24"/>
        </w:rPr>
        <w:t>[</w:t>
      </w:r>
      <w:proofErr w:type="gramEnd"/>
      <w:r w:rsidRPr="00436DEB">
        <w:rPr>
          <w:color w:val="000000" w:themeColor="text1"/>
          <w:sz w:val="24"/>
        </w:rPr>
        <w:t>2022]577</w:t>
      </w:r>
      <w:r w:rsidR="00ED53A0">
        <w:rPr>
          <w:rFonts w:hint="eastAsia"/>
          <w:color w:val="000000" w:themeColor="text1"/>
          <w:sz w:val="24"/>
        </w:rPr>
        <w:t>号</w:t>
      </w:r>
      <w:r w:rsidRPr="00436DEB">
        <w:rPr>
          <w:rFonts w:hint="eastAsia"/>
          <w:color w:val="000000" w:themeColor="text1"/>
          <w:sz w:val="24"/>
        </w:rPr>
        <w:t>）。上述募集资金已经全部存放于募集资金专户管理，并与保荐机构、存放募集资金的银行签订了募集资金监管协议。</w:t>
      </w:r>
    </w:p>
    <w:p w14:paraId="325E309B" w14:textId="4471D273" w:rsidR="00436DEB" w:rsidRPr="00436DEB" w:rsidRDefault="00436DEB" w:rsidP="00436DEB">
      <w:pPr>
        <w:spacing w:line="360" w:lineRule="auto"/>
        <w:ind w:firstLineChars="200" w:firstLine="482"/>
        <w:rPr>
          <w:b/>
          <w:bCs/>
          <w:color w:val="000000" w:themeColor="text1"/>
          <w:sz w:val="24"/>
        </w:rPr>
      </w:pPr>
      <w:r w:rsidRPr="00436DEB">
        <w:rPr>
          <w:rFonts w:hint="eastAsia"/>
          <w:b/>
          <w:bCs/>
          <w:color w:val="000000" w:themeColor="text1"/>
          <w:sz w:val="24"/>
        </w:rPr>
        <w:t>（二）</w:t>
      </w:r>
      <w:r w:rsidR="00E80002">
        <w:rPr>
          <w:b/>
          <w:bCs/>
          <w:color w:val="000000" w:themeColor="text1"/>
          <w:sz w:val="24"/>
        </w:rPr>
        <w:t>2025</w:t>
      </w:r>
      <w:r w:rsidR="00E80002">
        <w:rPr>
          <w:b/>
          <w:bCs/>
          <w:color w:val="000000" w:themeColor="text1"/>
          <w:sz w:val="24"/>
        </w:rPr>
        <w:t>年</w:t>
      </w:r>
      <w:r w:rsidRPr="00436DEB">
        <w:rPr>
          <w:rFonts w:hint="eastAsia"/>
          <w:b/>
          <w:bCs/>
          <w:color w:val="000000" w:themeColor="text1"/>
          <w:sz w:val="24"/>
        </w:rPr>
        <w:t>度募集资金使用和结余情况</w:t>
      </w:r>
    </w:p>
    <w:p w14:paraId="627B80A0" w14:textId="77777777" w:rsidR="00436DEB" w:rsidRPr="00436DEB" w:rsidRDefault="00436DEB" w:rsidP="00436DEB">
      <w:pPr>
        <w:spacing w:line="360" w:lineRule="auto"/>
        <w:ind w:firstLineChars="200" w:firstLine="480"/>
        <w:jc w:val="right"/>
        <w:rPr>
          <w:rFonts w:ascii="宋体" w:hAnsi="宋体" w:hint="eastAsia"/>
          <w:sz w:val="24"/>
        </w:rPr>
      </w:pPr>
      <w:r w:rsidRPr="00436DEB">
        <w:rPr>
          <w:rFonts w:ascii="宋体" w:hAnsi="宋体" w:hint="eastAsia"/>
          <w:sz w:val="24"/>
        </w:rPr>
        <w:t>金额单位：人民币万元</w:t>
      </w:r>
    </w:p>
    <w:tbl>
      <w:tblPr>
        <w:tblStyle w:val="1"/>
        <w:tblpPr w:leftFromText="180" w:rightFromText="180" w:vertAnchor="text" w:tblpY="167"/>
        <w:tblW w:w="5000" w:type="pct"/>
        <w:tblBorders>
          <w:left w:val="none" w:sz="0" w:space="0" w:color="auto"/>
          <w:right w:val="none" w:sz="0" w:space="0" w:color="auto"/>
        </w:tblBorders>
        <w:tblLook w:val="04A0" w:firstRow="1" w:lastRow="0" w:firstColumn="1" w:lastColumn="0" w:noHBand="0" w:noVBand="1"/>
      </w:tblPr>
      <w:tblGrid>
        <w:gridCol w:w="2189"/>
        <w:gridCol w:w="2359"/>
        <w:gridCol w:w="1389"/>
        <w:gridCol w:w="2359"/>
      </w:tblGrid>
      <w:tr w:rsidR="00D12730" w14:paraId="7EC54A00" w14:textId="77777777" w:rsidTr="00C959F4">
        <w:trPr>
          <w:trHeight w:val="454"/>
          <w:tblHeader/>
        </w:trPr>
        <w:tc>
          <w:tcPr>
            <w:tcW w:w="2741" w:type="pct"/>
            <w:gridSpan w:val="2"/>
            <w:tcBorders>
              <w:top w:val="single" w:sz="4" w:space="0" w:color="auto"/>
              <w:left w:val="single" w:sz="4" w:space="0" w:color="auto"/>
              <w:bottom w:val="single" w:sz="6" w:space="0" w:color="auto"/>
              <w:right w:val="single" w:sz="6" w:space="0" w:color="auto"/>
            </w:tcBorders>
            <w:vAlign w:val="center"/>
          </w:tcPr>
          <w:p w14:paraId="5CEB1E20" w14:textId="77777777" w:rsidR="00D12730" w:rsidRDefault="00D12730" w:rsidP="00C959F4">
            <w:pPr>
              <w:ind w:firstLineChars="100" w:firstLine="210"/>
              <w:jc w:val="left"/>
              <w:rPr>
                <w:rFonts w:ascii="宋体" w:hAnsi="宋体" w:cs="宋体" w:hint="eastAsia"/>
                <w:szCs w:val="21"/>
              </w:rPr>
            </w:pPr>
            <w:r>
              <w:rPr>
                <w:rFonts w:ascii="宋体" w:hAnsi="宋体" w:cs="宋体" w:hint="eastAsia"/>
                <w:sz w:val="21"/>
                <w:szCs w:val="21"/>
              </w:rPr>
              <w:t>项  目</w:t>
            </w:r>
          </w:p>
        </w:tc>
        <w:tc>
          <w:tcPr>
            <w:tcW w:w="837" w:type="pct"/>
            <w:tcBorders>
              <w:top w:val="single" w:sz="4" w:space="0" w:color="auto"/>
              <w:left w:val="single" w:sz="6" w:space="0" w:color="auto"/>
              <w:bottom w:val="single" w:sz="6" w:space="0" w:color="auto"/>
              <w:right w:val="single" w:sz="6" w:space="0" w:color="auto"/>
            </w:tcBorders>
            <w:vAlign w:val="center"/>
          </w:tcPr>
          <w:p w14:paraId="42EF9AC0" w14:textId="77777777" w:rsidR="00D12730" w:rsidRDefault="00D12730" w:rsidP="00C959F4">
            <w:pPr>
              <w:jc w:val="center"/>
              <w:rPr>
                <w:rFonts w:ascii="宋体" w:hAnsi="宋体" w:cs="宋体" w:hint="eastAsia"/>
                <w:szCs w:val="21"/>
              </w:rPr>
            </w:pPr>
            <w:r>
              <w:rPr>
                <w:rFonts w:ascii="宋体" w:hAnsi="宋体" w:cs="宋体" w:hint="eastAsia"/>
                <w:sz w:val="21"/>
                <w:szCs w:val="21"/>
              </w:rPr>
              <w:t>序号</w:t>
            </w:r>
          </w:p>
        </w:tc>
        <w:tc>
          <w:tcPr>
            <w:tcW w:w="1422" w:type="pct"/>
            <w:tcBorders>
              <w:top w:val="single" w:sz="4" w:space="0" w:color="auto"/>
              <w:left w:val="single" w:sz="6" w:space="0" w:color="auto"/>
              <w:bottom w:val="single" w:sz="6" w:space="0" w:color="auto"/>
              <w:right w:val="single" w:sz="4" w:space="0" w:color="auto"/>
            </w:tcBorders>
            <w:vAlign w:val="center"/>
          </w:tcPr>
          <w:p w14:paraId="7D108B84" w14:textId="77777777" w:rsidR="00D12730" w:rsidRDefault="00D12730" w:rsidP="00C959F4">
            <w:pPr>
              <w:jc w:val="center"/>
              <w:rPr>
                <w:rFonts w:ascii="宋体" w:hAnsi="宋体" w:cs="宋体" w:hint="eastAsia"/>
                <w:szCs w:val="21"/>
              </w:rPr>
            </w:pPr>
            <w:r>
              <w:rPr>
                <w:rFonts w:ascii="宋体" w:hAnsi="宋体" w:cs="宋体" w:hint="eastAsia"/>
                <w:sz w:val="21"/>
                <w:szCs w:val="21"/>
              </w:rPr>
              <w:t>金  额</w:t>
            </w:r>
          </w:p>
        </w:tc>
      </w:tr>
      <w:tr w:rsidR="00D12730" w14:paraId="257A1058" w14:textId="77777777" w:rsidTr="00C959F4">
        <w:trPr>
          <w:trHeight w:val="454"/>
        </w:trPr>
        <w:tc>
          <w:tcPr>
            <w:tcW w:w="2741" w:type="pct"/>
            <w:gridSpan w:val="2"/>
            <w:tcBorders>
              <w:top w:val="single" w:sz="6" w:space="0" w:color="auto"/>
              <w:left w:val="single" w:sz="4" w:space="0" w:color="auto"/>
              <w:bottom w:val="single" w:sz="6" w:space="0" w:color="auto"/>
              <w:right w:val="single" w:sz="6" w:space="0" w:color="auto"/>
            </w:tcBorders>
            <w:vAlign w:val="center"/>
          </w:tcPr>
          <w:p w14:paraId="71B4D65C" w14:textId="77777777" w:rsidR="00D12730" w:rsidRDefault="00D12730" w:rsidP="00C959F4">
            <w:pPr>
              <w:jc w:val="left"/>
              <w:rPr>
                <w:rFonts w:ascii="宋体" w:hAnsi="宋体" w:cs="宋体" w:hint="eastAsia"/>
                <w:szCs w:val="21"/>
              </w:rPr>
            </w:pPr>
            <w:r>
              <w:rPr>
                <w:rFonts w:ascii="宋体" w:hAnsi="宋体" w:cs="宋体" w:hint="eastAsia"/>
                <w:sz w:val="21"/>
                <w:szCs w:val="21"/>
              </w:rPr>
              <w:t>募集资金净额</w:t>
            </w:r>
          </w:p>
        </w:tc>
        <w:tc>
          <w:tcPr>
            <w:tcW w:w="837" w:type="pct"/>
            <w:tcBorders>
              <w:top w:val="single" w:sz="6" w:space="0" w:color="auto"/>
              <w:left w:val="single" w:sz="6" w:space="0" w:color="auto"/>
              <w:bottom w:val="single" w:sz="6" w:space="0" w:color="auto"/>
              <w:right w:val="single" w:sz="6" w:space="0" w:color="auto"/>
            </w:tcBorders>
            <w:vAlign w:val="center"/>
          </w:tcPr>
          <w:p w14:paraId="41908B12" w14:textId="77777777" w:rsidR="00D12730" w:rsidRDefault="00D12730" w:rsidP="00C959F4">
            <w:pPr>
              <w:jc w:val="center"/>
              <w:rPr>
                <w:rFonts w:ascii="宋体" w:hAnsi="宋体" w:cs="宋体" w:hint="eastAsia"/>
                <w:szCs w:val="21"/>
              </w:rPr>
            </w:pPr>
            <w:r>
              <w:rPr>
                <w:rFonts w:ascii="宋体" w:hAnsi="宋体" w:cs="宋体" w:hint="eastAsia"/>
                <w:sz w:val="21"/>
                <w:szCs w:val="21"/>
              </w:rPr>
              <w:t>A</w:t>
            </w:r>
          </w:p>
        </w:tc>
        <w:tc>
          <w:tcPr>
            <w:tcW w:w="2359" w:type="dxa"/>
            <w:tcBorders>
              <w:top w:val="single" w:sz="6" w:space="0" w:color="auto"/>
              <w:left w:val="single" w:sz="6" w:space="0" w:color="auto"/>
              <w:bottom w:val="single" w:sz="6" w:space="0" w:color="auto"/>
              <w:right w:val="single" w:sz="4" w:space="0" w:color="auto"/>
            </w:tcBorders>
            <w:vAlign w:val="center"/>
          </w:tcPr>
          <w:p w14:paraId="613410EC" w14:textId="77777777" w:rsidR="00D12730" w:rsidRDefault="00D12730" w:rsidP="00C959F4">
            <w:pPr>
              <w:widowControl/>
              <w:jc w:val="right"/>
              <w:textAlignment w:val="center"/>
              <w:rPr>
                <w:rFonts w:ascii="宋体" w:hAnsi="宋体" w:cs="宋体" w:hint="eastAsia"/>
                <w:szCs w:val="21"/>
              </w:rPr>
            </w:pPr>
            <w:r>
              <w:rPr>
                <w:rFonts w:ascii="宋体" w:hAnsi="宋体" w:cs="宋体" w:hint="eastAsia"/>
                <w:color w:val="000000"/>
                <w:sz w:val="21"/>
                <w:szCs w:val="21"/>
                <w:lang w:bidi="ar"/>
              </w:rPr>
              <w:t xml:space="preserve">37,218.97 </w:t>
            </w:r>
          </w:p>
        </w:tc>
      </w:tr>
      <w:tr w:rsidR="00D12730" w14:paraId="3C8B8026" w14:textId="77777777" w:rsidTr="00C959F4">
        <w:trPr>
          <w:trHeight w:val="454"/>
        </w:trPr>
        <w:tc>
          <w:tcPr>
            <w:tcW w:w="1319" w:type="pct"/>
            <w:vMerge w:val="restart"/>
            <w:tcBorders>
              <w:top w:val="single" w:sz="6" w:space="0" w:color="auto"/>
              <w:left w:val="single" w:sz="4" w:space="0" w:color="auto"/>
              <w:bottom w:val="single" w:sz="6" w:space="0" w:color="auto"/>
              <w:right w:val="single" w:sz="6" w:space="0" w:color="auto"/>
            </w:tcBorders>
            <w:vAlign w:val="center"/>
          </w:tcPr>
          <w:p w14:paraId="56D1B4F1" w14:textId="77777777" w:rsidR="00D12730" w:rsidRDefault="00D12730" w:rsidP="00C959F4">
            <w:pPr>
              <w:jc w:val="left"/>
              <w:rPr>
                <w:rFonts w:ascii="宋体" w:hAnsi="宋体" w:cs="宋体" w:hint="eastAsia"/>
                <w:szCs w:val="21"/>
              </w:rPr>
            </w:pPr>
            <w:r>
              <w:rPr>
                <w:rFonts w:ascii="宋体" w:hAnsi="宋体" w:cs="宋体" w:hint="eastAsia"/>
                <w:sz w:val="21"/>
                <w:szCs w:val="21"/>
              </w:rPr>
              <w:t>截至期初累计发生额</w:t>
            </w:r>
          </w:p>
        </w:tc>
        <w:tc>
          <w:tcPr>
            <w:tcW w:w="1422" w:type="pct"/>
            <w:tcBorders>
              <w:top w:val="single" w:sz="6" w:space="0" w:color="auto"/>
              <w:left w:val="single" w:sz="6" w:space="0" w:color="auto"/>
              <w:bottom w:val="single" w:sz="6" w:space="0" w:color="auto"/>
              <w:right w:val="single" w:sz="6" w:space="0" w:color="auto"/>
            </w:tcBorders>
            <w:vAlign w:val="center"/>
          </w:tcPr>
          <w:p w14:paraId="46176B80" w14:textId="77777777" w:rsidR="00D12730" w:rsidRDefault="00D12730" w:rsidP="00C959F4">
            <w:pPr>
              <w:jc w:val="left"/>
              <w:rPr>
                <w:rFonts w:ascii="宋体" w:hAnsi="宋体" w:cs="宋体" w:hint="eastAsia"/>
                <w:szCs w:val="21"/>
              </w:rPr>
            </w:pPr>
            <w:r>
              <w:rPr>
                <w:rFonts w:ascii="宋体" w:hAnsi="宋体" w:cs="宋体" w:hint="eastAsia"/>
                <w:sz w:val="21"/>
                <w:szCs w:val="21"/>
              </w:rPr>
              <w:t>项目投入</w:t>
            </w:r>
          </w:p>
        </w:tc>
        <w:tc>
          <w:tcPr>
            <w:tcW w:w="837" w:type="pct"/>
            <w:tcBorders>
              <w:top w:val="single" w:sz="6" w:space="0" w:color="auto"/>
              <w:left w:val="single" w:sz="6" w:space="0" w:color="auto"/>
              <w:bottom w:val="single" w:sz="6" w:space="0" w:color="auto"/>
              <w:right w:val="single" w:sz="6" w:space="0" w:color="auto"/>
            </w:tcBorders>
            <w:vAlign w:val="center"/>
          </w:tcPr>
          <w:p w14:paraId="0B83E133" w14:textId="77777777" w:rsidR="00D12730" w:rsidRDefault="00D12730" w:rsidP="00C959F4">
            <w:pPr>
              <w:jc w:val="center"/>
              <w:rPr>
                <w:rFonts w:ascii="宋体" w:hAnsi="宋体" w:cs="宋体" w:hint="eastAsia"/>
                <w:szCs w:val="21"/>
              </w:rPr>
            </w:pPr>
            <w:r>
              <w:rPr>
                <w:rFonts w:ascii="宋体" w:hAnsi="宋体" w:cs="宋体" w:hint="eastAsia"/>
                <w:sz w:val="21"/>
                <w:szCs w:val="21"/>
              </w:rPr>
              <w:t>B1</w:t>
            </w:r>
          </w:p>
        </w:tc>
        <w:tc>
          <w:tcPr>
            <w:tcW w:w="2359" w:type="dxa"/>
            <w:tcBorders>
              <w:top w:val="single" w:sz="6" w:space="0" w:color="auto"/>
              <w:left w:val="single" w:sz="6" w:space="0" w:color="auto"/>
              <w:bottom w:val="single" w:sz="6" w:space="0" w:color="auto"/>
              <w:right w:val="single" w:sz="4" w:space="0" w:color="auto"/>
            </w:tcBorders>
            <w:vAlign w:val="center"/>
          </w:tcPr>
          <w:p w14:paraId="5D6310E1" w14:textId="77777777" w:rsidR="00D12730" w:rsidRDefault="00D12730" w:rsidP="00C959F4">
            <w:pPr>
              <w:widowControl/>
              <w:jc w:val="right"/>
              <w:textAlignment w:val="center"/>
              <w:rPr>
                <w:rFonts w:ascii="宋体" w:hAnsi="宋体" w:cs="宋体" w:hint="eastAsia"/>
                <w:szCs w:val="21"/>
              </w:rPr>
            </w:pPr>
            <w:r>
              <w:rPr>
                <w:rFonts w:ascii="宋体" w:hAnsi="宋体" w:cs="宋体" w:hint="eastAsia"/>
                <w:color w:val="000000"/>
                <w:sz w:val="21"/>
                <w:szCs w:val="21"/>
                <w:lang w:bidi="ar"/>
              </w:rPr>
              <w:t xml:space="preserve">14,883.25 </w:t>
            </w:r>
          </w:p>
        </w:tc>
      </w:tr>
      <w:tr w:rsidR="00D12730" w14:paraId="0FA09CDA" w14:textId="77777777" w:rsidTr="00C959F4">
        <w:trPr>
          <w:trHeight w:val="454"/>
        </w:trPr>
        <w:tc>
          <w:tcPr>
            <w:tcW w:w="0" w:type="auto"/>
            <w:vMerge/>
            <w:tcBorders>
              <w:top w:val="single" w:sz="6" w:space="0" w:color="auto"/>
              <w:left w:val="single" w:sz="4" w:space="0" w:color="auto"/>
              <w:bottom w:val="single" w:sz="6" w:space="0" w:color="auto"/>
              <w:right w:val="single" w:sz="6" w:space="0" w:color="auto"/>
            </w:tcBorders>
            <w:vAlign w:val="center"/>
          </w:tcPr>
          <w:p w14:paraId="4EC007AC" w14:textId="77777777" w:rsidR="00D12730" w:rsidRDefault="00D12730" w:rsidP="00C959F4">
            <w:pPr>
              <w:rPr>
                <w:rFonts w:ascii="宋体" w:hAnsi="宋体" w:cs="宋体" w:hint="eastAsia"/>
                <w:szCs w:val="21"/>
              </w:rPr>
            </w:pPr>
          </w:p>
        </w:tc>
        <w:tc>
          <w:tcPr>
            <w:tcW w:w="1422" w:type="pct"/>
            <w:tcBorders>
              <w:top w:val="single" w:sz="6" w:space="0" w:color="auto"/>
              <w:left w:val="single" w:sz="6" w:space="0" w:color="auto"/>
              <w:bottom w:val="single" w:sz="6" w:space="0" w:color="auto"/>
              <w:right w:val="single" w:sz="6" w:space="0" w:color="auto"/>
            </w:tcBorders>
            <w:vAlign w:val="center"/>
          </w:tcPr>
          <w:p w14:paraId="37F33178" w14:textId="77777777" w:rsidR="00D12730" w:rsidRDefault="00D12730" w:rsidP="00C959F4">
            <w:pPr>
              <w:jc w:val="left"/>
              <w:rPr>
                <w:rFonts w:ascii="宋体" w:hAnsi="宋体" w:cs="宋体" w:hint="eastAsia"/>
                <w:szCs w:val="21"/>
              </w:rPr>
            </w:pPr>
            <w:r>
              <w:rPr>
                <w:rFonts w:ascii="宋体" w:hAnsi="宋体" w:cs="宋体" w:hint="eastAsia"/>
                <w:sz w:val="21"/>
                <w:szCs w:val="21"/>
              </w:rPr>
              <w:t>利息收入净额</w:t>
            </w:r>
          </w:p>
        </w:tc>
        <w:tc>
          <w:tcPr>
            <w:tcW w:w="837" w:type="pct"/>
            <w:tcBorders>
              <w:top w:val="single" w:sz="6" w:space="0" w:color="auto"/>
              <w:left w:val="single" w:sz="6" w:space="0" w:color="auto"/>
              <w:bottom w:val="single" w:sz="6" w:space="0" w:color="auto"/>
              <w:right w:val="single" w:sz="6" w:space="0" w:color="auto"/>
            </w:tcBorders>
            <w:vAlign w:val="center"/>
          </w:tcPr>
          <w:p w14:paraId="07BD9639" w14:textId="77777777" w:rsidR="00D12730" w:rsidRDefault="00D12730" w:rsidP="00C959F4">
            <w:pPr>
              <w:jc w:val="center"/>
              <w:rPr>
                <w:rFonts w:ascii="宋体" w:hAnsi="宋体" w:cs="宋体" w:hint="eastAsia"/>
                <w:szCs w:val="21"/>
              </w:rPr>
            </w:pPr>
            <w:r>
              <w:rPr>
                <w:rFonts w:ascii="宋体" w:hAnsi="宋体" w:cs="宋体" w:hint="eastAsia"/>
                <w:sz w:val="21"/>
                <w:szCs w:val="21"/>
              </w:rPr>
              <w:t>B2</w:t>
            </w:r>
          </w:p>
        </w:tc>
        <w:tc>
          <w:tcPr>
            <w:tcW w:w="2359" w:type="dxa"/>
            <w:tcBorders>
              <w:top w:val="single" w:sz="6" w:space="0" w:color="auto"/>
              <w:left w:val="single" w:sz="6" w:space="0" w:color="auto"/>
              <w:bottom w:val="single" w:sz="6" w:space="0" w:color="auto"/>
              <w:right w:val="single" w:sz="4" w:space="0" w:color="auto"/>
            </w:tcBorders>
            <w:vAlign w:val="center"/>
          </w:tcPr>
          <w:p w14:paraId="0F38C314" w14:textId="77777777" w:rsidR="00D12730" w:rsidRDefault="00D12730" w:rsidP="00C959F4">
            <w:pPr>
              <w:widowControl/>
              <w:jc w:val="right"/>
              <w:textAlignment w:val="center"/>
              <w:rPr>
                <w:rFonts w:ascii="宋体" w:hAnsi="宋体" w:cs="宋体" w:hint="eastAsia"/>
                <w:szCs w:val="21"/>
              </w:rPr>
            </w:pPr>
            <w:r>
              <w:rPr>
                <w:rFonts w:ascii="宋体" w:hAnsi="宋体" w:cs="宋体" w:hint="eastAsia"/>
                <w:color w:val="000000"/>
                <w:sz w:val="21"/>
                <w:szCs w:val="21"/>
                <w:lang w:bidi="ar"/>
              </w:rPr>
              <w:t xml:space="preserve">947.50 </w:t>
            </w:r>
          </w:p>
        </w:tc>
      </w:tr>
      <w:tr w:rsidR="00D12730" w14:paraId="352686EB" w14:textId="77777777" w:rsidTr="00C959F4">
        <w:trPr>
          <w:trHeight w:val="454"/>
        </w:trPr>
        <w:tc>
          <w:tcPr>
            <w:tcW w:w="1319" w:type="pct"/>
            <w:vMerge w:val="restart"/>
            <w:tcBorders>
              <w:top w:val="single" w:sz="6" w:space="0" w:color="auto"/>
              <w:left w:val="single" w:sz="4" w:space="0" w:color="auto"/>
              <w:bottom w:val="single" w:sz="6" w:space="0" w:color="auto"/>
              <w:right w:val="single" w:sz="6" w:space="0" w:color="auto"/>
            </w:tcBorders>
            <w:vAlign w:val="center"/>
          </w:tcPr>
          <w:p w14:paraId="1FAE0EB8" w14:textId="77777777" w:rsidR="00D12730" w:rsidRDefault="00D12730" w:rsidP="00C959F4">
            <w:pPr>
              <w:jc w:val="left"/>
              <w:rPr>
                <w:rFonts w:ascii="宋体" w:hAnsi="宋体" w:cs="宋体" w:hint="eastAsia"/>
                <w:szCs w:val="21"/>
              </w:rPr>
            </w:pPr>
            <w:r>
              <w:rPr>
                <w:rFonts w:ascii="宋体" w:hAnsi="宋体" w:cs="宋体" w:hint="eastAsia"/>
                <w:sz w:val="21"/>
                <w:szCs w:val="21"/>
              </w:rPr>
              <w:lastRenderedPageBreak/>
              <w:t>本期发生额</w:t>
            </w:r>
          </w:p>
        </w:tc>
        <w:tc>
          <w:tcPr>
            <w:tcW w:w="1422" w:type="pct"/>
            <w:tcBorders>
              <w:top w:val="single" w:sz="6" w:space="0" w:color="auto"/>
              <w:left w:val="single" w:sz="6" w:space="0" w:color="auto"/>
              <w:bottom w:val="single" w:sz="6" w:space="0" w:color="auto"/>
              <w:right w:val="single" w:sz="6" w:space="0" w:color="auto"/>
            </w:tcBorders>
            <w:vAlign w:val="center"/>
          </w:tcPr>
          <w:p w14:paraId="7377732B" w14:textId="77777777" w:rsidR="00D12730" w:rsidRDefault="00D12730" w:rsidP="00C959F4">
            <w:pPr>
              <w:jc w:val="left"/>
              <w:rPr>
                <w:rFonts w:ascii="宋体" w:hAnsi="宋体" w:cs="宋体" w:hint="eastAsia"/>
                <w:szCs w:val="21"/>
              </w:rPr>
            </w:pPr>
            <w:r>
              <w:rPr>
                <w:rFonts w:ascii="宋体" w:hAnsi="宋体" w:cs="宋体" w:hint="eastAsia"/>
                <w:sz w:val="21"/>
                <w:szCs w:val="21"/>
              </w:rPr>
              <w:t>项目投入</w:t>
            </w:r>
          </w:p>
        </w:tc>
        <w:tc>
          <w:tcPr>
            <w:tcW w:w="837" w:type="pct"/>
            <w:tcBorders>
              <w:top w:val="single" w:sz="6" w:space="0" w:color="auto"/>
              <w:left w:val="single" w:sz="6" w:space="0" w:color="auto"/>
              <w:bottom w:val="single" w:sz="6" w:space="0" w:color="auto"/>
              <w:right w:val="single" w:sz="6" w:space="0" w:color="auto"/>
            </w:tcBorders>
            <w:vAlign w:val="center"/>
          </w:tcPr>
          <w:p w14:paraId="488A4004" w14:textId="77777777" w:rsidR="00D12730" w:rsidRDefault="00D12730" w:rsidP="00C959F4">
            <w:pPr>
              <w:jc w:val="center"/>
              <w:rPr>
                <w:rFonts w:ascii="宋体" w:hAnsi="宋体" w:cs="宋体" w:hint="eastAsia"/>
                <w:szCs w:val="21"/>
              </w:rPr>
            </w:pPr>
            <w:r>
              <w:rPr>
                <w:rFonts w:ascii="宋体" w:hAnsi="宋体" w:cs="宋体" w:hint="eastAsia"/>
                <w:sz w:val="21"/>
                <w:szCs w:val="21"/>
              </w:rPr>
              <w:t>C1</w:t>
            </w:r>
          </w:p>
        </w:tc>
        <w:tc>
          <w:tcPr>
            <w:tcW w:w="2359" w:type="dxa"/>
            <w:tcBorders>
              <w:top w:val="single" w:sz="6" w:space="0" w:color="auto"/>
              <w:left w:val="single" w:sz="6" w:space="0" w:color="auto"/>
              <w:bottom w:val="single" w:sz="6" w:space="0" w:color="auto"/>
              <w:right w:val="single" w:sz="4" w:space="0" w:color="auto"/>
            </w:tcBorders>
            <w:vAlign w:val="center"/>
          </w:tcPr>
          <w:p w14:paraId="7AC6BBFB" w14:textId="77777777" w:rsidR="00D12730" w:rsidRDefault="00D12730" w:rsidP="00C959F4">
            <w:pPr>
              <w:widowControl/>
              <w:jc w:val="right"/>
              <w:textAlignment w:val="center"/>
              <w:rPr>
                <w:rFonts w:ascii="宋体" w:hAnsi="宋体" w:cs="宋体" w:hint="eastAsia"/>
                <w:szCs w:val="21"/>
              </w:rPr>
            </w:pPr>
            <w:r>
              <w:rPr>
                <w:rFonts w:ascii="宋体" w:hAnsi="宋体" w:cs="宋体" w:hint="eastAsia"/>
                <w:color w:val="000000"/>
                <w:sz w:val="21"/>
                <w:szCs w:val="21"/>
                <w:lang w:bidi="ar"/>
              </w:rPr>
              <w:t xml:space="preserve">2,872.71 </w:t>
            </w:r>
          </w:p>
        </w:tc>
      </w:tr>
      <w:tr w:rsidR="00D12730" w14:paraId="57873B39" w14:textId="77777777" w:rsidTr="00C959F4">
        <w:trPr>
          <w:trHeight w:val="454"/>
        </w:trPr>
        <w:tc>
          <w:tcPr>
            <w:tcW w:w="0" w:type="auto"/>
            <w:vMerge/>
            <w:tcBorders>
              <w:top w:val="single" w:sz="6" w:space="0" w:color="auto"/>
              <w:left w:val="single" w:sz="4" w:space="0" w:color="auto"/>
              <w:bottom w:val="single" w:sz="6" w:space="0" w:color="auto"/>
              <w:right w:val="single" w:sz="6" w:space="0" w:color="auto"/>
            </w:tcBorders>
            <w:vAlign w:val="center"/>
          </w:tcPr>
          <w:p w14:paraId="2212AD3B" w14:textId="77777777" w:rsidR="00D12730" w:rsidRDefault="00D12730" w:rsidP="00C959F4">
            <w:pPr>
              <w:rPr>
                <w:rFonts w:ascii="宋体" w:hAnsi="宋体" w:cs="宋体" w:hint="eastAsia"/>
                <w:szCs w:val="21"/>
              </w:rPr>
            </w:pPr>
          </w:p>
        </w:tc>
        <w:tc>
          <w:tcPr>
            <w:tcW w:w="1422" w:type="pct"/>
            <w:tcBorders>
              <w:top w:val="single" w:sz="6" w:space="0" w:color="auto"/>
              <w:left w:val="single" w:sz="6" w:space="0" w:color="auto"/>
              <w:bottom w:val="single" w:sz="6" w:space="0" w:color="auto"/>
              <w:right w:val="single" w:sz="6" w:space="0" w:color="auto"/>
            </w:tcBorders>
            <w:vAlign w:val="center"/>
          </w:tcPr>
          <w:p w14:paraId="418C6B54" w14:textId="77777777" w:rsidR="00D12730" w:rsidRDefault="00D12730" w:rsidP="00C959F4">
            <w:pPr>
              <w:jc w:val="left"/>
              <w:rPr>
                <w:rFonts w:ascii="宋体" w:hAnsi="宋体" w:cs="宋体" w:hint="eastAsia"/>
                <w:szCs w:val="21"/>
              </w:rPr>
            </w:pPr>
            <w:r>
              <w:rPr>
                <w:rFonts w:ascii="宋体" w:hAnsi="宋体" w:cs="宋体" w:hint="eastAsia"/>
                <w:sz w:val="21"/>
                <w:szCs w:val="21"/>
              </w:rPr>
              <w:t>利息收入净额</w:t>
            </w:r>
          </w:p>
        </w:tc>
        <w:tc>
          <w:tcPr>
            <w:tcW w:w="837" w:type="pct"/>
            <w:tcBorders>
              <w:top w:val="single" w:sz="6" w:space="0" w:color="auto"/>
              <w:left w:val="single" w:sz="6" w:space="0" w:color="auto"/>
              <w:bottom w:val="single" w:sz="6" w:space="0" w:color="auto"/>
              <w:right w:val="single" w:sz="6" w:space="0" w:color="auto"/>
            </w:tcBorders>
            <w:vAlign w:val="center"/>
          </w:tcPr>
          <w:p w14:paraId="42FE4683" w14:textId="77777777" w:rsidR="00D12730" w:rsidRDefault="00D12730" w:rsidP="00C959F4">
            <w:pPr>
              <w:jc w:val="center"/>
              <w:rPr>
                <w:rFonts w:ascii="宋体" w:hAnsi="宋体" w:cs="宋体" w:hint="eastAsia"/>
                <w:szCs w:val="21"/>
              </w:rPr>
            </w:pPr>
            <w:r>
              <w:rPr>
                <w:rFonts w:ascii="宋体" w:hAnsi="宋体" w:cs="宋体" w:hint="eastAsia"/>
                <w:sz w:val="21"/>
                <w:szCs w:val="21"/>
              </w:rPr>
              <w:t>C2</w:t>
            </w:r>
          </w:p>
        </w:tc>
        <w:tc>
          <w:tcPr>
            <w:tcW w:w="2359" w:type="dxa"/>
            <w:tcBorders>
              <w:top w:val="single" w:sz="6" w:space="0" w:color="auto"/>
              <w:left w:val="single" w:sz="6" w:space="0" w:color="auto"/>
              <w:bottom w:val="single" w:sz="6" w:space="0" w:color="auto"/>
              <w:right w:val="single" w:sz="4" w:space="0" w:color="auto"/>
            </w:tcBorders>
            <w:vAlign w:val="center"/>
          </w:tcPr>
          <w:p w14:paraId="2FE3F6FE" w14:textId="77777777" w:rsidR="00D12730" w:rsidRDefault="00D12730" w:rsidP="00C959F4">
            <w:pPr>
              <w:widowControl/>
              <w:jc w:val="right"/>
              <w:textAlignment w:val="center"/>
              <w:rPr>
                <w:rFonts w:ascii="宋体" w:hAnsi="宋体" w:cs="宋体" w:hint="eastAsia"/>
                <w:szCs w:val="21"/>
              </w:rPr>
            </w:pPr>
            <w:r>
              <w:rPr>
                <w:rFonts w:ascii="宋体" w:hAnsi="宋体" w:cs="宋体" w:hint="eastAsia"/>
                <w:color w:val="000000"/>
                <w:sz w:val="21"/>
                <w:szCs w:val="21"/>
                <w:lang w:bidi="ar"/>
              </w:rPr>
              <w:t xml:space="preserve">194.82 </w:t>
            </w:r>
          </w:p>
        </w:tc>
      </w:tr>
      <w:tr w:rsidR="00D12730" w14:paraId="68D679D5" w14:textId="77777777" w:rsidTr="00C959F4">
        <w:trPr>
          <w:trHeight w:val="454"/>
        </w:trPr>
        <w:tc>
          <w:tcPr>
            <w:tcW w:w="1319" w:type="pct"/>
            <w:vMerge w:val="restart"/>
            <w:tcBorders>
              <w:top w:val="single" w:sz="6" w:space="0" w:color="auto"/>
              <w:left w:val="single" w:sz="4" w:space="0" w:color="auto"/>
              <w:bottom w:val="single" w:sz="6" w:space="0" w:color="auto"/>
              <w:right w:val="single" w:sz="6" w:space="0" w:color="auto"/>
            </w:tcBorders>
            <w:vAlign w:val="center"/>
          </w:tcPr>
          <w:p w14:paraId="79F7E873" w14:textId="77777777" w:rsidR="00D12730" w:rsidRDefault="00D12730" w:rsidP="00C959F4">
            <w:pPr>
              <w:jc w:val="left"/>
              <w:rPr>
                <w:rFonts w:ascii="宋体" w:hAnsi="宋体" w:cs="宋体" w:hint="eastAsia"/>
                <w:szCs w:val="21"/>
              </w:rPr>
            </w:pPr>
            <w:r>
              <w:rPr>
                <w:rFonts w:ascii="宋体" w:hAnsi="宋体" w:cs="宋体" w:hint="eastAsia"/>
                <w:sz w:val="21"/>
                <w:szCs w:val="21"/>
              </w:rPr>
              <w:t>截至期末累计发生额</w:t>
            </w:r>
          </w:p>
        </w:tc>
        <w:tc>
          <w:tcPr>
            <w:tcW w:w="1422" w:type="pct"/>
            <w:tcBorders>
              <w:top w:val="single" w:sz="6" w:space="0" w:color="auto"/>
              <w:left w:val="single" w:sz="6" w:space="0" w:color="auto"/>
              <w:bottom w:val="single" w:sz="6" w:space="0" w:color="auto"/>
              <w:right w:val="single" w:sz="6" w:space="0" w:color="auto"/>
            </w:tcBorders>
            <w:vAlign w:val="center"/>
          </w:tcPr>
          <w:p w14:paraId="369D6F73" w14:textId="77777777" w:rsidR="00D12730" w:rsidRDefault="00D12730" w:rsidP="00C959F4">
            <w:pPr>
              <w:jc w:val="left"/>
              <w:rPr>
                <w:rFonts w:ascii="宋体" w:hAnsi="宋体" w:cs="宋体" w:hint="eastAsia"/>
                <w:szCs w:val="21"/>
              </w:rPr>
            </w:pPr>
            <w:r>
              <w:rPr>
                <w:rFonts w:ascii="宋体" w:hAnsi="宋体" w:cs="宋体" w:hint="eastAsia"/>
                <w:sz w:val="21"/>
                <w:szCs w:val="21"/>
              </w:rPr>
              <w:t>项目投入</w:t>
            </w:r>
          </w:p>
        </w:tc>
        <w:tc>
          <w:tcPr>
            <w:tcW w:w="837" w:type="pct"/>
            <w:tcBorders>
              <w:top w:val="single" w:sz="6" w:space="0" w:color="auto"/>
              <w:left w:val="single" w:sz="6" w:space="0" w:color="auto"/>
              <w:bottom w:val="single" w:sz="6" w:space="0" w:color="auto"/>
              <w:right w:val="single" w:sz="6" w:space="0" w:color="auto"/>
            </w:tcBorders>
            <w:vAlign w:val="center"/>
          </w:tcPr>
          <w:p w14:paraId="50C9695D" w14:textId="77777777" w:rsidR="00D12730" w:rsidRDefault="00D12730" w:rsidP="00C959F4">
            <w:pPr>
              <w:jc w:val="center"/>
              <w:rPr>
                <w:rFonts w:ascii="宋体" w:hAnsi="宋体" w:cs="宋体" w:hint="eastAsia"/>
                <w:szCs w:val="21"/>
              </w:rPr>
            </w:pPr>
            <w:r>
              <w:rPr>
                <w:rFonts w:ascii="宋体" w:hAnsi="宋体" w:cs="宋体" w:hint="eastAsia"/>
                <w:sz w:val="21"/>
                <w:szCs w:val="21"/>
              </w:rPr>
              <w:t>D1=B1+C1</w:t>
            </w:r>
          </w:p>
        </w:tc>
        <w:tc>
          <w:tcPr>
            <w:tcW w:w="2359" w:type="dxa"/>
            <w:tcBorders>
              <w:top w:val="single" w:sz="6" w:space="0" w:color="auto"/>
              <w:left w:val="single" w:sz="6" w:space="0" w:color="auto"/>
              <w:bottom w:val="single" w:sz="6" w:space="0" w:color="auto"/>
              <w:right w:val="single" w:sz="4" w:space="0" w:color="auto"/>
            </w:tcBorders>
            <w:vAlign w:val="center"/>
          </w:tcPr>
          <w:p w14:paraId="59DC05C7" w14:textId="77777777" w:rsidR="00D12730" w:rsidRDefault="00D12730" w:rsidP="00C959F4">
            <w:pPr>
              <w:widowControl/>
              <w:jc w:val="right"/>
              <w:textAlignment w:val="center"/>
              <w:rPr>
                <w:rFonts w:ascii="宋体" w:hAnsi="宋体" w:cs="宋体" w:hint="eastAsia"/>
                <w:szCs w:val="21"/>
              </w:rPr>
            </w:pPr>
            <w:r>
              <w:rPr>
                <w:rFonts w:ascii="宋体" w:hAnsi="宋体" w:cs="宋体" w:hint="eastAsia"/>
                <w:color w:val="000000"/>
                <w:sz w:val="21"/>
                <w:szCs w:val="21"/>
                <w:lang w:bidi="ar"/>
              </w:rPr>
              <w:t xml:space="preserve">17,755.96 </w:t>
            </w:r>
          </w:p>
        </w:tc>
      </w:tr>
      <w:tr w:rsidR="00D12730" w14:paraId="2D5B4599" w14:textId="77777777" w:rsidTr="00C959F4">
        <w:trPr>
          <w:trHeight w:val="454"/>
        </w:trPr>
        <w:tc>
          <w:tcPr>
            <w:tcW w:w="0" w:type="auto"/>
            <w:vMerge/>
            <w:tcBorders>
              <w:top w:val="single" w:sz="6" w:space="0" w:color="auto"/>
              <w:left w:val="single" w:sz="4" w:space="0" w:color="auto"/>
              <w:bottom w:val="single" w:sz="6" w:space="0" w:color="auto"/>
              <w:right w:val="single" w:sz="6" w:space="0" w:color="auto"/>
            </w:tcBorders>
            <w:vAlign w:val="center"/>
          </w:tcPr>
          <w:p w14:paraId="070CD8B8" w14:textId="77777777" w:rsidR="00D12730" w:rsidRDefault="00D12730" w:rsidP="00C959F4">
            <w:pPr>
              <w:rPr>
                <w:rFonts w:ascii="宋体" w:hAnsi="宋体" w:cs="宋体" w:hint="eastAsia"/>
                <w:szCs w:val="21"/>
              </w:rPr>
            </w:pPr>
          </w:p>
        </w:tc>
        <w:tc>
          <w:tcPr>
            <w:tcW w:w="1422" w:type="pct"/>
            <w:tcBorders>
              <w:top w:val="single" w:sz="6" w:space="0" w:color="auto"/>
              <w:left w:val="single" w:sz="6" w:space="0" w:color="auto"/>
              <w:bottom w:val="single" w:sz="6" w:space="0" w:color="auto"/>
              <w:right w:val="single" w:sz="6" w:space="0" w:color="auto"/>
            </w:tcBorders>
            <w:vAlign w:val="center"/>
          </w:tcPr>
          <w:p w14:paraId="12E2B362" w14:textId="77777777" w:rsidR="00D12730" w:rsidRDefault="00D12730" w:rsidP="00C959F4">
            <w:pPr>
              <w:jc w:val="left"/>
              <w:rPr>
                <w:rFonts w:ascii="宋体" w:hAnsi="宋体" w:cs="宋体" w:hint="eastAsia"/>
                <w:szCs w:val="21"/>
              </w:rPr>
            </w:pPr>
            <w:r>
              <w:rPr>
                <w:rFonts w:ascii="宋体" w:hAnsi="宋体" w:cs="宋体" w:hint="eastAsia"/>
                <w:sz w:val="21"/>
                <w:szCs w:val="21"/>
              </w:rPr>
              <w:t>利息收入净额</w:t>
            </w:r>
          </w:p>
        </w:tc>
        <w:tc>
          <w:tcPr>
            <w:tcW w:w="837" w:type="pct"/>
            <w:tcBorders>
              <w:top w:val="single" w:sz="6" w:space="0" w:color="auto"/>
              <w:left w:val="single" w:sz="6" w:space="0" w:color="auto"/>
              <w:bottom w:val="single" w:sz="6" w:space="0" w:color="auto"/>
              <w:right w:val="single" w:sz="6" w:space="0" w:color="auto"/>
            </w:tcBorders>
            <w:vAlign w:val="center"/>
          </w:tcPr>
          <w:p w14:paraId="1E087458" w14:textId="77777777" w:rsidR="00D12730" w:rsidRDefault="00D12730" w:rsidP="00C959F4">
            <w:pPr>
              <w:jc w:val="center"/>
              <w:rPr>
                <w:rFonts w:ascii="宋体" w:hAnsi="宋体" w:cs="宋体" w:hint="eastAsia"/>
                <w:szCs w:val="21"/>
              </w:rPr>
            </w:pPr>
            <w:r>
              <w:rPr>
                <w:rFonts w:ascii="宋体" w:hAnsi="宋体" w:cs="宋体" w:hint="eastAsia"/>
                <w:sz w:val="21"/>
                <w:szCs w:val="21"/>
              </w:rPr>
              <w:t>D2=B2+C2</w:t>
            </w:r>
          </w:p>
        </w:tc>
        <w:tc>
          <w:tcPr>
            <w:tcW w:w="2359" w:type="dxa"/>
            <w:tcBorders>
              <w:top w:val="single" w:sz="6" w:space="0" w:color="auto"/>
              <w:left w:val="single" w:sz="6" w:space="0" w:color="auto"/>
              <w:bottom w:val="single" w:sz="6" w:space="0" w:color="auto"/>
              <w:right w:val="single" w:sz="4" w:space="0" w:color="auto"/>
            </w:tcBorders>
            <w:vAlign w:val="center"/>
          </w:tcPr>
          <w:p w14:paraId="45642138" w14:textId="77777777" w:rsidR="00D12730" w:rsidRDefault="00D12730" w:rsidP="00C959F4">
            <w:pPr>
              <w:widowControl/>
              <w:jc w:val="right"/>
              <w:textAlignment w:val="center"/>
              <w:rPr>
                <w:rFonts w:ascii="宋体" w:hAnsi="宋体" w:cs="宋体" w:hint="eastAsia"/>
                <w:szCs w:val="21"/>
              </w:rPr>
            </w:pPr>
            <w:r>
              <w:rPr>
                <w:rFonts w:ascii="宋体" w:hAnsi="宋体" w:cs="宋体" w:hint="eastAsia"/>
                <w:color w:val="000000"/>
                <w:sz w:val="21"/>
                <w:szCs w:val="21"/>
                <w:lang w:bidi="ar"/>
              </w:rPr>
              <w:t xml:space="preserve"> 1,142.32 </w:t>
            </w:r>
          </w:p>
        </w:tc>
      </w:tr>
      <w:tr w:rsidR="00D12730" w14:paraId="5B54795C" w14:textId="77777777" w:rsidTr="00C959F4">
        <w:trPr>
          <w:trHeight w:val="454"/>
        </w:trPr>
        <w:tc>
          <w:tcPr>
            <w:tcW w:w="2741" w:type="pct"/>
            <w:gridSpan w:val="2"/>
            <w:tcBorders>
              <w:top w:val="single" w:sz="6" w:space="0" w:color="auto"/>
              <w:left w:val="single" w:sz="4" w:space="0" w:color="auto"/>
              <w:bottom w:val="single" w:sz="6" w:space="0" w:color="auto"/>
              <w:right w:val="single" w:sz="6" w:space="0" w:color="auto"/>
            </w:tcBorders>
            <w:vAlign w:val="center"/>
          </w:tcPr>
          <w:p w14:paraId="2189D9C6" w14:textId="77777777" w:rsidR="00D12730" w:rsidRDefault="00D12730" w:rsidP="00C959F4">
            <w:pPr>
              <w:jc w:val="left"/>
              <w:rPr>
                <w:rFonts w:ascii="宋体" w:hAnsi="宋体" w:cs="宋体" w:hint="eastAsia"/>
                <w:szCs w:val="21"/>
              </w:rPr>
            </w:pPr>
            <w:r>
              <w:rPr>
                <w:rFonts w:ascii="宋体" w:hAnsi="宋体" w:cs="宋体" w:hint="eastAsia"/>
                <w:sz w:val="21"/>
                <w:szCs w:val="21"/>
              </w:rPr>
              <w:t>应结余募集资金</w:t>
            </w:r>
          </w:p>
        </w:tc>
        <w:tc>
          <w:tcPr>
            <w:tcW w:w="837" w:type="pct"/>
            <w:tcBorders>
              <w:top w:val="single" w:sz="6" w:space="0" w:color="auto"/>
              <w:left w:val="single" w:sz="6" w:space="0" w:color="auto"/>
              <w:bottom w:val="single" w:sz="6" w:space="0" w:color="auto"/>
              <w:right w:val="single" w:sz="6" w:space="0" w:color="auto"/>
            </w:tcBorders>
            <w:vAlign w:val="center"/>
          </w:tcPr>
          <w:p w14:paraId="40743694" w14:textId="77777777" w:rsidR="00D12730" w:rsidRDefault="00D12730" w:rsidP="00C959F4">
            <w:pPr>
              <w:jc w:val="center"/>
              <w:rPr>
                <w:rFonts w:ascii="宋体" w:hAnsi="宋体" w:cs="宋体" w:hint="eastAsia"/>
                <w:szCs w:val="21"/>
              </w:rPr>
            </w:pPr>
            <w:r>
              <w:rPr>
                <w:rFonts w:ascii="宋体" w:hAnsi="宋体" w:cs="宋体" w:hint="eastAsia"/>
                <w:sz w:val="21"/>
                <w:szCs w:val="21"/>
              </w:rPr>
              <w:t>E=A-D1+D2</w:t>
            </w:r>
          </w:p>
        </w:tc>
        <w:tc>
          <w:tcPr>
            <w:tcW w:w="2359" w:type="dxa"/>
            <w:tcBorders>
              <w:top w:val="single" w:sz="6" w:space="0" w:color="auto"/>
              <w:left w:val="single" w:sz="6" w:space="0" w:color="auto"/>
              <w:bottom w:val="single" w:sz="6" w:space="0" w:color="auto"/>
              <w:right w:val="single" w:sz="4" w:space="0" w:color="auto"/>
            </w:tcBorders>
            <w:vAlign w:val="center"/>
          </w:tcPr>
          <w:p w14:paraId="455EA7B4" w14:textId="77777777" w:rsidR="00D12730" w:rsidRDefault="00D12730" w:rsidP="00C959F4">
            <w:pPr>
              <w:widowControl/>
              <w:jc w:val="right"/>
              <w:textAlignment w:val="center"/>
              <w:rPr>
                <w:rFonts w:ascii="宋体" w:hAnsi="宋体" w:cs="宋体" w:hint="eastAsia"/>
                <w:szCs w:val="21"/>
              </w:rPr>
            </w:pPr>
            <w:r>
              <w:rPr>
                <w:rFonts w:ascii="宋体" w:hAnsi="宋体" w:cs="宋体" w:hint="eastAsia"/>
                <w:color w:val="000000"/>
                <w:sz w:val="21"/>
                <w:szCs w:val="21"/>
                <w:lang w:bidi="ar"/>
              </w:rPr>
              <w:t xml:space="preserve"> 20,605.33 </w:t>
            </w:r>
          </w:p>
        </w:tc>
      </w:tr>
      <w:tr w:rsidR="00D12730" w14:paraId="6D226AE1" w14:textId="77777777" w:rsidTr="00C959F4">
        <w:trPr>
          <w:trHeight w:val="454"/>
        </w:trPr>
        <w:tc>
          <w:tcPr>
            <w:tcW w:w="2741" w:type="pct"/>
            <w:gridSpan w:val="2"/>
            <w:tcBorders>
              <w:top w:val="single" w:sz="6" w:space="0" w:color="auto"/>
              <w:left w:val="single" w:sz="4" w:space="0" w:color="auto"/>
              <w:bottom w:val="single" w:sz="6" w:space="0" w:color="auto"/>
              <w:right w:val="single" w:sz="6" w:space="0" w:color="auto"/>
            </w:tcBorders>
            <w:vAlign w:val="center"/>
          </w:tcPr>
          <w:p w14:paraId="52C09783" w14:textId="77777777" w:rsidR="00D12730" w:rsidRDefault="00D12730" w:rsidP="00C959F4">
            <w:pPr>
              <w:jc w:val="left"/>
              <w:rPr>
                <w:rFonts w:ascii="宋体" w:hAnsi="宋体" w:cs="宋体" w:hint="eastAsia"/>
                <w:szCs w:val="21"/>
              </w:rPr>
            </w:pPr>
            <w:r>
              <w:rPr>
                <w:rFonts w:ascii="宋体" w:hAnsi="宋体" w:cs="宋体" w:hint="eastAsia"/>
                <w:sz w:val="21"/>
                <w:szCs w:val="21"/>
              </w:rPr>
              <w:t>实际结余募集资金</w:t>
            </w:r>
          </w:p>
        </w:tc>
        <w:tc>
          <w:tcPr>
            <w:tcW w:w="837" w:type="pct"/>
            <w:tcBorders>
              <w:top w:val="single" w:sz="6" w:space="0" w:color="auto"/>
              <w:left w:val="single" w:sz="6" w:space="0" w:color="auto"/>
              <w:bottom w:val="single" w:sz="6" w:space="0" w:color="auto"/>
              <w:right w:val="single" w:sz="6" w:space="0" w:color="auto"/>
            </w:tcBorders>
            <w:vAlign w:val="center"/>
          </w:tcPr>
          <w:p w14:paraId="4181554E" w14:textId="77777777" w:rsidR="00D12730" w:rsidRDefault="00D12730" w:rsidP="00C959F4">
            <w:pPr>
              <w:jc w:val="center"/>
              <w:rPr>
                <w:rFonts w:ascii="宋体" w:hAnsi="宋体" w:cs="宋体" w:hint="eastAsia"/>
                <w:szCs w:val="21"/>
              </w:rPr>
            </w:pPr>
            <w:r>
              <w:rPr>
                <w:rFonts w:ascii="宋体" w:hAnsi="宋体" w:cs="宋体" w:hint="eastAsia"/>
                <w:sz w:val="21"/>
                <w:szCs w:val="21"/>
              </w:rPr>
              <w:t>F</w:t>
            </w:r>
          </w:p>
        </w:tc>
        <w:tc>
          <w:tcPr>
            <w:tcW w:w="2359" w:type="dxa"/>
            <w:tcBorders>
              <w:top w:val="single" w:sz="6" w:space="0" w:color="auto"/>
              <w:left w:val="single" w:sz="6" w:space="0" w:color="auto"/>
              <w:bottom w:val="single" w:sz="6" w:space="0" w:color="auto"/>
              <w:right w:val="single" w:sz="4" w:space="0" w:color="auto"/>
            </w:tcBorders>
            <w:vAlign w:val="center"/>
          </w:tcPr>
          <w:p w14:paraId="19B26D93" w14:textId="77777777" w:rsidR="00D12730" w:rsidRDefault="00D12730" w:rsidP="00C959F4">
            <w:pPr>
              <w:adjustRightInd w:val="0"/>
              <w:jc w:val="right"/>
              <w:rPr>
                <w:rFonts w:ascii="宋体" w:hAnsi="宋体" w:cs="宋体" w:hint="eastAsia"/>
                <w:szCs w:val="21"/>
              </w:rPr>
            </w:pPr>
            <w:r>
              <w:rPr>
                <w:rFonts w:ascii="宋体" w:hAnsi="宋体" w:cs="宋体" w:hint="eastAsia"/>
                <w:color w:val="000000"/>
                <w:sz w:val="21"/>
                <w:szCs w:val="21"/>
                <w:lang w:bidi="ar"/>
              </w:rPr>
              <w:t xml:space="preserve">20,605.33 </w:t>
            </w:r>
          </w:p>
        </w:tc>
      </w:tr>
      <w:tr w:rsidR="00D12730" w14:paraId="6EE3008F" w14:textId="77777777" w:rsidTr="00C959F4">
        <w:trPr>
          <w:trHeight w:val="454"/>
        </w:trPr>
        <w:tc>
          <w:tcPr>
            <w:tcW w:w="2741" w:type="pct"/>
            <w:gridSpan w:val="2"/>
            <w:tcBorders>
              <w:top w:val="single" w:sz="6" w:space="0" w:color="auto"/>
              <w:left w:val="single" w:sz="4" w:space="0" w:color="auto"/>
              <w:bottom w:val="single" w:sz="4" w:space="0" w:color="auto"/>
              <w:right w:val="single" w:sz="6" w:space="0" w:color="auto"/>
            </w:tcBorders>
            <w:vAlign w:val="center"/>
          </w:tcPr>
          <w:p w14:paraId="5C6B28B5" w14:textId="77777777" w:rsidR="00D12730" w:rsidRDefault="00D12730" w:rsidP="00C959F4">
            <w:pPr>
              <w:jc w:val="left"/>
              <w:rPr>
                <w:rFonts w:ascii="宋体" w:hAnsi="宋体" w:cs="宋体" w:hint="eastAsia"/>
                <w:szCs w:val="21"/>
              </w:rPr>
            </w:pPr>
            <w:r>
              <w:rPr>
                <w:rFonts w:ascii="宋体" w:hAnsi="宋体" w:cs="宋体" w:hint="eastAsia"/>
                <w:sz w:val="21"/>
                <w:szCs w:val="21"/>
              </w:rPr>
              <w:t>差异</w:t>
            </w:r>
          </w:p>
        </w:tc>
        <w:tc>
          <w:tcPr>
            <w:tcW w:w="837" w:type="pct"/>
            <w:tcBorders>
              <w:top w:val="single" w:sz="6" w:space="0" w:color="auto"/>
              <w:left w:val="single" w:sz="6" w:space="0" w:color="auto"/>
              <w:bottom w:val="single" w:sz="4" w:space="0" w:color="auto"/>
              <w:right w:val="single" w:sz="6" w:space="0" w:color="auto"/>
            </w:tcBorders>
            <w:vAlign w:val="center"/>
          </w:tcPr>
          <w:p w14:paraId="1605820C" w14:textId="77777777" w:rsidR="00D12730" w:rsidRDefault="00D12730" w:rsidP="00C959F4">
            <w:pPr>
              <w:jc w:val="center"/>
              <w:rPr>
                <w:rFonts w:ascii="宋体" w:hAnsi="宋体" w:cs="宋体" w:hint="eastAsia"/>
                <w:szCs w:val="21"/>
              </w:rPr>
            </w:pPr>
            <w:r>
              <w:rPr>
                <w:rFonts w:ascii="宋体" w:hAnsi="宋体" w:cs="宋体" w:hint="eastAsia"/>
                <w:sz w:val="21"/>
                <w:szCs w:val="21"/>
              </w:rPr>
              <w:t>G=E-F</w:t>
            </w:r>
          </w:p>
        </w:tc>
        <w:tc>
          <w:tcPr>
            <w:tcW w:w="2359" w:type="dxa"/>
            <w:tcBorders>
              <w:top w:val="single" w:sz="6" w:space="0" w:color="auto"/>
              <w:left w:val="single" w:sz="6" w:space="0" w:color="auto"/>
              <w:bottom w:val="single" w:sz="4" w:space="0" w:color="auto"/>
              <w:right w:val="single" w:sz="4" w:space="0" w:color="auto"/>
            </w:tcBorders>
            <w:vAlign w:val="center"/>
          </w:tcPr>
          <w:p w14:paraId="6C5AB51D" w14:textId="3AE9B283" w:rsidR="00D12730" w:rsidRDefault="00C66B41" w:rsidP="00C959F4">
            <w:pPr>
              <w:widowControl/>
              <w:jc w:val="right"/>
              <w:textAlignment w:val="center"/>
              <w:rPr>
                <w:rFonts w:ascii="宋体" w:hAnsi="宋体" w:cs="宋体" w:hint="eastAsia"/>
                <w:szCs w:val="21"/>
              </w:rPr>
            </w:pPr>
            <w:r>
              <w:rPr>
                <w:rFonts w:ascii="宋体" w:hAnsi="宋体" w:cs="宋体" w:hint="eastAsia"/>
                <w:szCs w:val="21"/>
              </w:rPr>
              <w:t>-</w:t>
            </w:r>
          </w:p>
        </w:tc>
      </w:tr>
    </w:tbl>
    <w:p w14:paraId="1123A69B" w14:textId="1EBB83FB" w:rsidR="00436DEB" w:rsidRPr="00436DEB" w:rsidRDefault="00436DEB" w:rsidP="00436DEB">
      <w:pPr>
        <w:spacing w:line="360" w:lineRule="auto"/>
        <w:ind w:firstLineChars="200" w:firstLine="482"/>
        <w:rPr>
          <w:b/>
          <w:bCs/>
          <w:sz w:val="24"/>
        </w:rPr>
      </w:pPr>
      <w:r w:rsidRPr="00436DEB">
        <w:rPr>
          <w:rFonts w:hint="eastAsia"/>
          <w:b/>
          <w:bCs/>
          <w:sz w:val="24"/>
        </w:rPr>
        <w:t>二、募集资金</w:t>
      </w:r>
      <w:r w:rsidR="004969FF">
        <w:rPr>
          <w:rFonts w:hint="eastAsia"/>
          <w:b/>
          <w:bCs/>
          <w:sz w:val="24"/>
        </w:rPr>
        <w:t>存放和</w:t>
      </w:r>
      <w:r w:rsidRPr="00436DEB">
        <w:rPr>
          <w:rFonts w:hint="eastAsia"/>
          <w:b/>
          <w:bCs/>
          <w:sz w:val="24"/>
        </w:rPr>
        <w:t>管理情况</w:t>
      </w:r>
    </w:p>
    <w:p w14:paraId="1FBB326C" w14:textId="77777777" w:rsidR="00436DEB" w:rsidRPr="00436DEB" w:rsidRDefault="00436DEB" w:rsidP="00436DEB">
      <w:pPr>
        <w:spacing w:line="360" w:lineRule="auto"/>
        <w:ind w:firstLineChars="200" w:firstLine="482"/>
        <w:rPr>
          <w:b/>
          <w:bCs/>
          <w:sz w:val="24"/>
        </w:rPr>
      </w:pPr>
      <w:r w:rsidRPr="00436DEB">
        <w:rPr>
          <w:rFonts w:hint="eastAsia"/>
          <w:b/>
          <w:bCs/>
          <w:sz w:val="24"/>
        </w:rPr>
        <w:t>（一）募集资金的管理情况</w:t>
      </w:r>
    </w:p>
    <w:p w14:paraId="6B8A0FDB" w14:textId="77777777" w:rsidR="00436DEB" w:rsidRPr="00436DEB" w:rsidRDefault="00436DEB" w:rsidP="00436DEB">
      <w:pPr>
        <w:spacing w:line="360" w:lineRule="auto"/>
        <w:ind w:firstLineChars="200" w:firstLine="480"/>
        <w:rPr>
          <w:rFonts w:ascii="宋体" w:hAnsi="宋体" w:hint="eastAsia"/>
          <w:sz w:val="24"/>
        </w:rPr>
      </w:pPr>
      <w:r w:rsidRPr="00436DEB">
        <w:rPr>
          <w:rFonts w:ascii="宋体" w:hAnsi="宋体" w:hint="eastAsia"/>
          <w:sz w:val="24"/>
        </w:rPr>
        <w:t>为了规范募集资金的管理和使用，提高资金使用效率和效益，保护投资者权益，公司依照《中华人民共和国公司法》《中华人民共和国证券法》等法律法规，结合公司实际情况，制定了《浙江威星智能仪表股份有限公司募集资金管理制度》（以下简称《管理制度》）。</w:t>
      </w:r>
      <w:r w:rsidRPr="00436DEB">
        <w:rPr>
          <w:rFonts w:hint="eastAsia"/>
          <w:sz w:val="24"/>
        </w:rPr>
        <w:t>根据《管理制度》，公司对募集资金采用专户存储制度，在银行设立募集资金专户，并连同保荐机构东吴证券股份有限公司分别与上海浦东发展银行股份有限公司杭州分行、中国农业银行股份有限公司九沙支行、杭州银行股份有限公司科技支行签订了《募集资金三方监管协议》，明确了各方的权利和义务。三方监管协议与深圳证券交易所三方监管协议范本不存在重大差异，公司在使用募集资金时已经严格遵照履行。</w:t>
      </w:r>
    </w:p>
    <w:p w14:paraId="2A8F2E5C" w14:textId="77777777" w:rsidR="00436DEB" w:rsidRPr="00436DEB" w:rsidRDefault="00436DEB" w:rsidP="00436DEB">
      <w:pPr>
        <w:spacing w:line="360" w:lineRule="auto"/>
        <w:ind w:firstLineChars="200" w:firstLine="482"/>
        <w:rPr>
          <w:b/>
          <w:bCs/>
          <w:sz w:val="24"/>
        </w:rPr>
      </w:pPr>
      <w:r w:rsidRPr="00436DEB">
        <w:rPr>
          <w:rFonts w:hint="eastAsia"/>
          <w:b/>
          <w:bCs/>
          <w:sz w:val="24"/>
        </w:rPr>
        <w:t>（二）募集资金的专户存储情况</w:t>
      </w:r>
    </w:p>
    <w:p w14:paraId="51F2452E" w14:textId="32BF6331" w:rsidR="00436DEB" w:rsidRPr="00436DEB" w:rsidRDefault="002823DB" w:rsidP="00436DEB">
      <w:pPr>
        <w:spacing w:line="360" w:lineRule="auto"/>
        <w:ind w:firstLineChars="200" w:firstLine="480"/>
        <w:rPr>
          <w:rFonts w:ascii="宋体" w:hAnsi="宋体" w:hint="eastAsia"/>
          <w:sz w:val="24"/>
        </w:rPr>
      </w:pPr>
      <w:r w:rsidRPr="002823DB">
        <w:rPr>
          <w:rFonts w:ascii="宋体" w:hAnsi="宋体" w:hint="eastAsia"/>
          <w:kern w:val="0"/>
          <w:sz w:val="24"/>
          <w:szCs w:val="21"/>
        </w:rPr>
        <w:t>由于中国农业银行股份有限公司杭州九沙支行募集资金专用账户19007101040015678内的资金已使用完毕，公司</w:t>
      </w:r>
      <w:r w:rsidR="00E80002">
        <w:rPr>
          <w:rFonts w:ascii="宋体" w:hAnsi="宋体" w:hint="eastAsia"/>
          <w:kern w:val="0"/>
          <w:sz w:val="24"/>
          <w:szCs w:val="21"/>
        </w:rPr>
        <w:t>202</w:t>
      </w:r>
      <w:r w:rsidR="006620E6">
        <w:rPr>
          <w:rFonts w:ascii="宋体" w:hAnsi="宋体" w:hint="eastAsia"/>
          <w:kern w:val="0"/>
          <w:sz w:val="24"/>
          <w:szCs w:val="21"/>
        </w:rPr>
        <w:t>4</w:t>
      </w:r>
      <w:r w:rsidR="00E80002">
        <w:rPr>
          <w:rFonts w:ascii="宋体" w:hAnsi="宋体" w:hint="eastAsia"/>
          <w:kern w:val="0"/>
          <w:sz w:val="24"/>
          <w:szCs w:val="21"/>
        </w:rPr>
        <w:t>年</w:t>
      </w:r>
      <w:r w:rsidRPr="002823DB">
        <w:rPr>
          <w:rFonts w:ascii="宋体" w:hAnsi="宋体" w:hint="eastAsia"/>
          <w:kern w:val="0"/>
          <w:sz w:val="24"/>
          <w:szCs w:val="21"/>
        </w:rPr>
        <w:t>已将该账户注销，</w:t>
      </w:r>
      <w:r w:rsidR="00436DEB" w:rsidRPr="00436DEB">
        <w:rPr>
          <w:rFonts w:ascii="宋体" w:hAnsi="宋体" w:hint="eastAsia"/>
          <w:kern w:val="0"/>
          <w:sz w:val="24"/>
          <w:szCs w:val="21"/>
        </w:rPr>
        <w:t>截至</w:t>
      </w:r>
      <w:r w:rsidR="00E80002">
        <w:rPr>
          <w:rFonts w:ascii="宋体" w:hAnsi="宋体" w:hint="eastAsia"/>
          <w:kern w:val="0"/>
          <w:sz w:val="24"/>
          <w:szCs w:val="21"/>
        </w:rPr>
        <w:t>2025年</w:t>
      </w:r>
      <w:r w:rsidR="00436DEB" w:rsidRPr="00436DEB">
        <w:rPr>
          <w:rFonts w:ascii="宋体" w:hAnsi="宋体" w:hint="eastAsia"/>
          <w:kern w:val="0"/>
          <w:sz w:val="24"/>
          <w:szCs w:val="21"/>
        </w:rPr>
        <w:t>12月31日，</w:t>
      </w:r>
      <w:r w:rsidR="00436DEB" w:rsidRPr="00436DEB">
        <w:rPr>
          <w:rFonts w:ascii="宋体" w:hAnsi="宋体" w:hint="eastAsia"/>
          <w:color w:val="2B2B2B"/>
          <w:kern w:val="0"/>
          <w:sz w:val="24"/>
          <w:szCs w:val="21"/>
        </w:rPr>
        <w:t>本公司有</w:t>
      </w:r>
      <w:r w:rsidR="00436DEB" w:rsidRPr="00436DEB">
        <w:rPr>
          <w:rFonts w:ascii="宋体" w:hAnsi="宋体" w:hint="eastAsia"/>
          <w:sz w:val="24"/>
        </w:rPr>
        <w:t>2</w:t>
      </w:r>
      <w:r w:rsidR="00436DEB" w:rsidRPr="00436DEB">
        <w:rPr>
          <w:rFonts w:ascii="宋体" w:hAnsi="宋体" w:hint="eastAsia"/>
          <w:color w:val="2B2B2B"/>
          <w:kern w:val="0"/>
          <w:sz w:val="24"/>
          <w:szCs w:val="21"/>
        </w:rPr>
        <w:t>个募集资金专户</w:t>
      </w:r>
      <w:r w:rsidR="00436DEB" w:rsidRPr="00436DEB">
        <w:rPr>
          <w:rFonts w:ascii="宋体" w:hAnsi="宋体" w:hint="eastAsia"/>
          <w:sz w:val="24"/>
        </w:rPr>
        <w:t>，募集资金存放情况如下：</w:t>
      </w:r>
    </w:p>
    <w:p w14:paraId="5654D3AC" w14:textId="77777777" w:rsidR="00436DEB" w:rsidRPr="00436DEB" w:rsidRDefault="00436DEB" w:rsidP="00436DEB">
      <w:pPr>
        <w:spacing w:line="360" w:lineRule="auto"/>
        <w:ind w:firstLineChars="200" w:firstLine="480"/>
        <w:jc w:val="right"/>
        <w:rPr>
          <w:rFonts w:ascii="宋体" w:hAnsi="宋体" w:hint="eastAsia"/>
          <w:sz w:val="24"/>
        </w:rPr>
      </w:pPr>
      <w:r w:rsidRPr="00436DEB">
        <w:rPr>
          <w:rFonts w:ascii="宋体" w:hAnsi="宋体" w:hint="eastAsia"/>
          <w:sz w:val="24"/>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2316"/>
        <w:gridCol w:w="1993"/>
        <w:gridCol w:w="1994"/>
      </w:tblGrid>
      <w:tr w:rsidR="00D12730" w14:paraId="3EB01937" w14:textId="77777777" w:rsidTr="00C959F4">
        <w:trPr>
          <w:trHeight w:val="454"/>
          <w:tblHeader/>
        </w:trPr>
        <w:tc>
          <w:tcPr>
            <w:tcW w:w="1213" w:type="pct"/>
            <w:tcBorders>
              <w:top w:val="single" w:sz="4" w:space="0" w:color="auto"/>
              <w:left w:val="single" w:sz="4" w:space="0" w:color="auto"/>
              <w:bottom w:val="single" w:sz="4" w:space="0" w:color="auto"/>
              <w:right w:val="single" w:sz="4" w:space="0" w:color="auto"/>
            </w:tcBorders>
            <w:vAlign w:val="center"/>
          </w:tcPr>
          <w:p w14:paraId="2030A792" w14:textId="77777777" w:rsidR="00D12730" w:rsidRDefault="00D12730" w:rsidP="00C959F4">
            <w:pPr>
              <w:adjustRightInd w:val="0"/>
              <w:ind w:firstLineChars="100" w:firstLine="210"/>
              <w:jc w:val="left"/>
              <w:rPr>
                <w:rFonts w:ascii="宋体" w:hAnsi="宋体" w:cs="宋体" w:hint="eastAsia"/>
                <w:kern w:val="0"/>
                <w:szCs w:val="21"/>
              </w:rPr>
            </w:pPr>
            <w:r>
              <w:rPr>
                <w:rFonts w:ascii="宋体" w:hAnsi="宋体" w:cs="宋体" w:hint="eastAsia"/>
                <w:kern w:val="0"/>
                <w:szCs w:val="21"/>
              </w:rPr>
              <w:t>开户银行</w:t>
            </w:r>
          </w:p>
        </w:tc>
        <w:tc>
          <w:tcPr>
            <w:tcW w:w="1359" w:type="pct"/>
            <w:tcBorders>
              <w:top w:val="single" w:sz="4" w:space="0" w:color="auto"/>
              <w:left w:val="single" w:sz="4" w:space="0" w:color="auto"/>
              <w:bottom w:val="single" w:sz="4" w:space="0" w:color="auto"/>
              <w:right w:val="single" w:sz="4" w:space="0" w:color="auto"/>
            </w:tcBorders>
            <w:vAlign w:val="center"/>
          </w:tcPr>
          <w:p w14:paraId="05994B5B" w14:textId="77777777" w:rsidR="00D12730" w:rsidRDefault="00D12730" w:rsidP="00C959F4">
            <w:pPr>
              <w:adjustRightInd w:val="0"/>
              <w:jc w:val="center"/>
              <w:rPr>
                <w:rFonts w:ascii="宋体" w:hAnsi="宋体" w:cs="宋体" w:hint="eastAsia"/>
                <w:kern w:val="0"/>
                <w:szCs w:val="21"/>
              </w:rPr>
            </w:pPr>
            <w:r>
              <w:rPr>
                <w:rFonts w:ascii="宋体" w:hAnsi="宋体" w:cs="宋体" w:hint="eastAsia"/>
                <w:kern w:val="0"/>
                <w:szCs w:val="21"/>
              </w:rPr>
              <w:t>银行账号</w:t>
            </w:r>
          </w:p>
        </w:tc>
        <w:tc>
          <w:tcPr>
            <w:tcW w:w="1213" w:type="pct"/>
            <w:tcBorders>
              <w:top w:val="single" w:sz="4" w:space="0" w:color="auto"/>
              <w:left w:val="single" w:sz="4" w:space="0" w:color="auto"/>
              <w:bottom w:val="single" w:sz="4" w:space="0" w:color="auto"/>
              <w:right w:val="single" w:sz="4" w:space="0" w:color="auto"/>
            </w:tcBorders>
            <w:vAlign w:val="center"/>
          </w:tcPr>
          <w:p w14:paraId="64ECA831" w14:textId="77777777" w:rsidR="00D12730" w:rsidRDefault="00D12730" w:rsidP="00C959F4">
            <w:pPr>
              <w:adjustRightInd w:val="0"/>
              <w:jc w:val="center"/>
              <w:rPr>
                <w:rFonts w:ascii="宋体" w:hAnsi="宋体" w:cs="宋体" w:hint="eastAsia"/>
                <w:kern w:val="0"/>
                <w:szCs w:val="21"/>
              </w:rPr>
            </w:pPr>
            <w:r>
              <w:rPr>
                <w:rFonts w:ascii="宋体" w:hAnsi="宋体" w:cs="宋体" w:hint="eastAsia"/>
                <w:kern w:val="0"/>
                <w:szCs w:val="21"/>
              </w:rPr>
              <w:t>募集资金余额</w:t>
            </w:r>
          </w:p>
        </w:tc>
        <w:tc>
          <w:tcPr>
            <w:tcW w:w="1213" w:type="pct"/>
            <w:tcBorders>
              <w:top w:val="single" w:sz="4" w:space="0" w:color="auto"/>
              <w:left w:val="single" w:sz="4" w:space="0" w:color="auto"/>
              <w:bottom w:val="single" w:sz="4" w:space="0" w:color="auto"/>
              <w:right w:val="single" w:sz="4" w:space="0" w:color="auto"/>
            </w:tcBorders>
            <w:vAlign w:val="center"/>
          </w:tcPr>
          <w:p w14:paraId="65FD3A3D" w14:textId="77777777" w:rsidR="00D12730" w:rsidRDefault="00D12730" w:rsidP="00C959F4">
            <w:pPr>
              <w:adjustRightInd w:val="0"/>
              <w:jc w:val="center"/>
              <w:rPr>
                <w:rFonts w:ascii="宋体" w:hAnsi="宋体" w:cs="宋体" w:hint="eastAsia"/>
                <w:kern w:val="0"/>
                <w:szCs w:val="21"/>
              </w:rPr>
            </w:pPr>
            <w:r>
              <w:rPr>
                <w:rFonts w:ascii="宋体" w:hAnsi="宋体" w:cs="宋体" w:hint="eastAsia"/>
                <w:kern w:val="0"/>
                <w:szCs w:val="21"/>
              </w:rPr>
              <w:t>备  注</w:t>
            </w:r>
          </w:p>
        </w:tc>
      </w:tr>
      <w:tr w:rsidR="00D12730" w14:paraId="5B3FCA5E" w14:textId="77777777" w:rsidTr="00C959F4">
        <w:trPr>
          <w:trHeight w:val="454"/>
        </w:trPr>
        <w:tc>
          <w:tcPr>
            <w:tcW w:w="1213" w:type="pct"/>
            <w:tcBorders>
              <w:top w:val="single" w:sz="4" w:space="0" w:color="auto"/>
              <w:left w:val="single" w:sz="4" w:space="0" w:color="auto"/>
              <w:bottom w:val="single" w:sz="4" w:space="0" w:color="auto"/>
              <w:right w:val="single" w:sz="4" w:space="0" w:color="auto"/>
            </w:tcBorders>
            <w:vAlign w:val="center"/>
          </w:tcPr>
          <w:p w14:paraId="04C431C5" w14:textId="77777777" w:rsidR="00D12730" w:rsidRDefault="00D12730" w:rsidP="00C959F4">
            <w:pPr>
              <w:widowControl/>
              <w:spacing w:line="0" w:lineRule="atLeast"/>
              <w:jc w:val="left"/>
              <w:rPr>
                <w:rFonts w:ascii="宋体" w:hAnsi="宋体" w:cs="宋体" w:hint="eastAsia"/>
                <w:kern w:val="0"/>
                <w:szCs w:val="21"/>
              </w:rPr>
            </w:pPr>
            <w:r>
              <w:rPr>
                <w:rFonts w:hint="eastAsia"/>
                <w:color w:val="000000"/>
                <w:szCs w:val="21"/>
              </w:rPr>
              <w:t>上海浦东发展银行股份有限公司杭州分行</w:t>
            </w:r>
          </w:p>
        </w:tc>
        <w:tc>
          <w:tcPr>
            <w:tcW w:w="1359" w:type="pct"/>
            <w:tcBorders>
              <w:top w:val="single" w:sz="4" w:space="0" w:color="auto"/>
              <w:left w:val="single" w:sz="4" w:space="0" w:color="auto"/>
              <w:bottom w:val="single" w:sz="4" w:space="0" w:color="auto"/>
              <w:right w:val="single" w:sz="4" w:space="0" w:color="auto"/>
            </w:tcBorders>
            <w:vAlign w:val="center"/>
          </w:tcPr>
          <w:p w14:paraId="75B5FD6C" w14:textId="77777777" w:rsidR="00D12730" w:rsidRDefault="00D12730" w:rsidP="00C959F4">
            <w:pPr>
              <w:widowControl/>
              <w:jc w:val="left"/>
              <w:rPr>
                <w:rFonts w:ascii="宋体" w:hAnsi="宋体" w:cs="宋体" w:hint="eastAsia"/>
                <w:kern w:val="0"/>
                <w:szCs w:val="21"/>
              </w:rPr>
            </w:pPr>
            <w:r>
              <w:rPr>
                <w:rFonts w:ascii="宋体" w:hAnsi="宋体" w:cs="宋体" w:hint="eastAsia"/>
                <w:kern w:val="0"/>
                <w:szCs w:val="21"/>
              </w:rPr>
              <w:t>95200078801000003622</w:t>
            </w:r>
          </w:p>
        </w:tc>
        <w:tc>
          <w:tcPr>
            <w:tcW w:w="1993" w:type="dxa"/>
            <w:tcBorders>
              <w:top w:val="single" w:sz="4" w:space="0" w:color="auto"/>
              <w:left w:val="single" w:sz="4" w:space="0" w:color="auto"/>
              <w:bottom w:val="single" w:sz="4" w:space="0" w:color="auto"/>
              <w:right w:val="single" w:sz="4" w:space="0" w:color="auto"/>
            </w:tcBorders>
            <w:vAlign w:val="center"/>
          </w:tcPr>
          <w:p w14:paraId="61C8148A" w14:textId="77777777" w:rsidR="00D12730" w:rsidRDefault="00D12730" w:rsidP="00C959F4">
            <w:pPr>
              <w:widowControl/>
              <w:jc w:val="right"/>
              <w:textAlignment w:val="bottom"/>
              <w:rPr>
                <w:rFonts w:ascii="宋体" w:hAnsi="宋体" w:cs="宋体" w:hint="eastAsia"/>
                <w:kern w:val="0"/>
                <w:szCs w:val="21"/>
              </w:rPr>
            </w:pPr>
            <w:r>
              <w:rPr>
                <w:rFonts w:ascii="宋体" w:hAnsi="宋体" w:cs="宋体" w:hint="eastAsia"/>
                <w:color w:val="000000"/>
                <w:kern w:val="0"/>
                <w:szCs w:val="21"/>
                <w:lang w:bidi="ar"/>
              </w:rPr>
              <w:t xml:space="preserve"> 148,734,112.53 </w:t>
            </w:r>
          </w:p>
        </w:tc>
        <w:tc>
          <w:tcPr>
            <w:tcW w:w="1213" w:type="pct"/>
            <w:tcBorders>
              <w:top w:val="single" w:sz="4" w:space="0" w:color="auto"/>
              <w:left w:val="single" w:sz="4" w:space="0" w:color="auto"/>
              <w:bottom w:val="single" w:sz="4" w:space="0" w:color="auto"/>
              <w:right w:val="single" w:sz="4" w:space="0" w:color="auto"/>
            </w:tcBorders>
            <w:vAlign w:val="center"/>
          </w:tcPr>
          <w:p w14:paraId="53C8D929" w14:textId="77777777" w:rsidR="00D12730" w:rsidRDefault="00D12730" w:rsidP="00C959F4">
            <w:pPr>
              <w:rPr>
                <w:rFonts w:ascii="宋体" w:hAnsi="宋体" w:cs="宋体" w:hint="eastAsia"/>
                <w:kern w:val="0"/>
                <w:szCs w:val="21"/>
              </w:rPr>
            </w:pPr>
            <w:r>
              <w:rPr>
                <w:rFonts w:ascii="宋体" w:hAnsi="宋体" w:hint="eastAsia"/>
                <w:kern w:val="0"/>
                <w:szCs w:val="21"/>
              </w:rPr>
              <w:t>募集资金专用账户</w:t>
            </w:r>
          </w:p>
        </w:tc>
      </w:tr>
      <w:tr w:rsidR="00D12730" w14:paraId="02CA5EC0" w14:textId="77777777" w:rsidTr="00C959F4">
        <w:trPr>
          <w:trHeight w:val="454"/>
        </w:trPr>
        <w:tc>
          <w:tcPr>
            <w:tcW w:w="1213" w:type="pct"/>
            <w:tcBorders>
              <w:top w:val="single" w:sz="4" w:space="0" w:color="auto"/>
              <w:left w:val="single" w:sz="4" w:space="0" w:color="auto"/>
              <w:bottom w:val="single" w:sz="4" w:space="0" w:color="auto"/>
              <w:right w:val="single" w:sz="4" w:space="0" w:color="auto"/>
            </w:tcBorders>
            <w:vAlign w:val="center"/>
          </w:tcPr>
          <w:p w14:paraId="39435523" w14:textId="77777777" w:rsidR="00D12730" w:rsidRDefault="00D12730" w:rsidP="00C959F4">
            <w:pPr>
              <w:spacing w:line="0" w:lineRule="atLeast"/>
              <w:rPr>
                <w:rFonts w:ascii="宋体" w:hAnsi="宋体" w:cs="宋体" w:hint="eastAsia"/>
                <w:kern w:val="0"/>
                <w:szCs w:val="21"/>
              </w:rPr>
            </w:pPr>
            <w:r>
              <w:rPr>
                <w:rFonts w:hint="eastAsia"/>
                <w:color w:val="000000"/>
                <w:szCs w:val="21"/>
              </w:rPr>
              <w:t>杭州银行股份有限公司科技支行</w:t>
            </w:r>
          </w:p>
        </w:tc>
        <w:tc>
          <w:tcPr>
            <w:tcW w:w="1359" w:type="pct"/>
            <w:tcBorders>
              <w:top w:val="single" w:sz="4" w:space="0" w:color="auto"/>
              <w:left w:val="single" w:sz="4" w:space="0" w:color="auto"/>
              <w:bottom w:val="single" w:sz="4" w:space="0" w:color="auto"/>
              <w:right w:val="single" w:sz="4" w:space="0" w:color="auto"/>
            </w:tcBorders>
            <w:vAlign w:val="center"/>
          </w:tcPr>
          <w:p w14:paraId="6725E326" w14:textId="77777777" w:rsidR="00D12730" w:rsidRDefault="00D12730" w:rsidP="00C959F4">
            <w:pPr>
              <w:rPr>
                <w:rFonts w:ascii="宋体" w:hAnsi="宋体" w:cs="宋体" w:hint="eastAsia"/>
                <w:kern w:val="0"/>
                <w:szCs w:val="21"/>
              </w:rPr>
            </w:pPr>
            <w:r>
              <w:rPr>
                <w:rFonts w:ascii="宋体" w:hAnsi="宋体" w:cs="宋体" w:hint="eastAsia"/>
                <w:kern w:val="0"/>
                <w:szCs w:val="21"/>
              </w:rPr>
              <w:t>3301040160021988475</w:t>
            </w:r>
          </w:p>
        </w:tc>
        <w:tc>
          <w:tcPr>
            <w:tcW w:w="1993" w:type="dxa"/>
            <w:tcBorders>
              <w:top w:val="single" w:sz="4" w:space="0" w:color="auto"/>
              <w:left w:val="single" w:sz="4" w:space="0" w:color="auto"/>
              <w:bottom w:val="single" w:sz="4" w:space="0" w:color="auto"/>
              <w:right w:val="single" w:sz="4" w:space="0" w:color="auto"/>
            </w:tcBorders>
            <w:vAlign w:val="center"/>
          </w:tcPr>
          <w:p w14:paraId="338814ED" w14:textId="77777777" w:rsidR="00D12730" w:rsidRDefault="00D12730" w:rsidP="00C959F4">
            <w:pPr>
              <w:widowControl/>
              <w:jc w:val="right"/>
              <w:textAlignment w:val="bottom"/>
              <w:rPr>
                <w:rFonts w:ascii="宋体" w:hAnsi="宋体" w:cs="宋体" w:hint="eastAsia"/>
                <w:kern w:val="0"/>
                <w:szCs w:val="21"/>
              </w:rPr>
            </w:pPr>
            <w:r>
              <w:rPr>
                <w:rFonts w:ascii="宋体" w:hAnsi="宋体" w:cs="宋体" w:hint="eastAsia"/>
                <w:color w:val="000000"/>
                <w:kern w:val="0"/>
                <w:szCs w:val="21"/>
                <w:lang w:bidi="ar"/>
              </w:rPr>
              <w:t xml:space="preserve"> 57,319,236.77 </w:t>
            </w:r>
          </w:p>
        </w:tc>
        <w:tc>
          <w:tcPr>
            <w:tcW w:w="1213" w:type="pct"/>
            <w:tcBorders>
              <w:top w:val="single" w:sz="4" w:space="0" w:color="auto"/>
              <w:left w:val="single" w:sz="4" w:space="0" w:color="auto"/>
              <w:bottom w:val="single" w:sz="4" w:space="0" w:color="auto"/>
              <w:right w:val="single" w:sz="4" w:space="0" w:color="auto"/>
            </w:tcBorders>
            <w:vAlign w:val="center"/>
          </w:tcPr>
          <w:p w14:paraId="0697A610" w14:textId="77777777" w:rsidR="00D12730" w:rsidRDefault="00D12730" w:rsidP="00C959F4">
            <w:pPr>
              <w:rPr>
                <w:rFonts w:ascii="宋体" w:hAnsi="宋体" w:cs="宋体" w:hint="eastAsia"/>
                <w:kern w:val="0"/>
                <w:szCs w:val="21"/>
              </w:rPr>
            </w:pPr>
            <w:r>
              <w:rPr>
                <w:rFonts w:ascii="宋体" w:hAnsi="宋体" w:hint="eastAsia"/>
                <w:kern w:val="0"/>
                <w:szCs w:val="21"/>
              </w:rPr>
              <w:t>募集资金专用账户</w:t>
            </w:r>
          </w:p>
        </w:tc>
      </w:tr>
      <w:tr w:rsidR="00D12730" w14:paraId="15CB1D9D" w14:textId="77777777" w:rsidTr="00C959F4">
        <w:trPr>
          <w:trHeight w:val="454"/>
        </w:trPr>
        <w:tc>
          <w:tcPr>
            <w:tcW w:w="1213" w:type="pct"/>
            <w:tcBorders>
              <w:top w:val="single" w:sz="4" w:space="0" w:color="auto"/>
              <w:left w:val="single" w:sz="4" w:space="0" w:color="auto"/>
              <w:bottom w:val="single" w:sz="4" w:space="0" w:color="auto"/>
              <w:right w:val="single" w:sz="4" w:space="0" w:color="auto"/>
            </w:tcBorders>
            <w:vAlign w:val="center"/>
          </w:tcPr>
          <w:p w14:paraId="28A1A24D" w14:textId="77777777" w:rsidR="00D12730" w:rsidRDefault="00D12730" w:rsidP="00C959F4">
            <w:pPr>
              <w:adjustRightInd w:val="0"/>
              <w:ind w:firstLineChars="100" w:firstLine="210"/>
              <w:jc w:val="left"/>
              <w:rPr>
                <w:rFonts w:ascii="宋体" w:hAnsi="宋体" w:cs="宋体" w:hint="eastAsia"/>
                <w:kern w:val="0"/>
                <w:szCs w:val="21"/>
              </w:rPr>
            </w:pPr>
            <w:r>
              <w:rPr>
                <w:rFonts w:ascii="宋体" w:hAnsi="宋体" w:cs="宋体" w:hint="eastAsia"/>
                <w:kern w:val="0"/>
                <w:szCs w:val="21"/>
              </w:rPr>
              <w:t>合  计</w:t>
            </w:r>
          </w:p>
        </w:tc>
        <w:tc>
          <w:tcPr>
            <w:tcW w:w="1359" w:type="pct"/>
            <w:tcBorders>
              <w:top w:val="single" w:sz="4" w:space="0" w:color="auto"/>
              <w:left w:val="single" w:sz="4" w:space="0" w:color="auto"/>
              <w:bottom w:val="single" w:sz="4" w:space="0" w:color="auto"/>
              <w:right w:val="single" w:sz="4" w:space="0" w:color="auto"/>
            </w:tcBorders>
            <w:vAlign w:val="center"/>
          </w:tcPr>
          <w:p w14:paraId="5BDC2071" w14:textId="77777777" w:rsidR="00D12730" w:rsidRDefault="00D12730" w:rsidP="00C959F4">
            <w:pPr>
              <w:adjustRightInd w:val="0"/>
              <w:jc w:val="right"/>
              <w:rPr>
                <w:rFonts w:ascii="宋体" w:hAnsi="宋体" w:cs="宋体" w:hint="eastAsia"/>
                <w:kern w:val="0"/>
                <w:szCs w:val="21"/>
              </w:rPr>
            </w:pPr>
          </w:p>
        </w:tc>
        <w:tc>
          <w:tcPr>
            <w:tcW w:w="1993" w:type="dxa"/>
            <w:tcBorders>
              <w:top w:val="single" w:sz="4" w:space="0" w:color="auto"/>
              <w:left w:val="single" w:sz="4" w:space="0" w:color="auto"/>
              <w:bottom w:val="single" w:sz="4" w:space="0" w:color="auto"/>
              <w:right w:val="single" w:sz="4" w:space="0" w:color="auto"/>
            </w:tcBorders>
            <w:vAlign w:val="center"/>
          </w:tcPr>
          <w:p w14:paraId="26D56FEF" w14:textId="77777777" w:rsidR="00D12730" w:rsidRDefault="00D12730" w:rsidP="00C959F4">
            <w:pPr>
              <w:widowControl/>
              <w:jc w:val="right"/>
              <w:textAlignment w:val="center"/>
              <w:rPr>
                <w:rFonts w:ascii="宋体" w:hAnsi="宋体" w:cs="宋体" w:hint="eastAsia"/>
                <w:color w:val="000000"/>
                <w:szCs w:val="21"/>
              </w:rPr>
            </w:pPr>
            <w:r>
              <w:rPr>
                <w:rFonts w:ascii="宋体" w:hAnsi="宋体" w:cs="宋体" w:hint="eastAsia"/>
                <w:color w:val="000000"/>
                <w:kern w:val="0"/>
                <w:szCs w:val="21"/>
                <w:lang w:bidi="ar"/>
              </w:rPr>
              <w:t xml:space="preserve"> 206,053,349.30 </w:t>
            </w:r>
          </w:p>
        </w:tc>
        <w:tc>
          <w:tcPr>
            <w:tcW w:w="1213" w:type="pct"/>
            <w:tcBorders>
              <w:top w:val="single" w:sz="4" w:space="0" w:color="auto"/>
              <w:left w:val="single" w:sz="4" w:space="0" w:color="auto"/>
              <w:bottom w:val="single" w:sz="4" w:space="0" w:color="auto"/>
              <w:right w:val="single" w:sz="4" w:space="0" w:color="auto"/>
            </w:tcBorders>
            <w:vAlign w:val="center"/>
          </w:tcPr>
          <w:p w14:paraId="6533F857" w14:textId="77777777" w:rsidR="00D12730" w:rsidRDefault="00D12730" w:rsidP="00C959F4">
            <w:pPr>
              <w:adjustRightInd w:val="0"/>
              <w:jc w:val="left"/>
              <w:rPr>
                <w:rFonts w:ascii="宋体" w:hAnsi="宋体" w:cs="宋体" w:hint="eastAsia"/>
                <w:kern w:val="0"/>
                <w:szCs w:val="21"/>
              </w:rPr>
            </w:pPr>
          </w:p>
        </w:tc>
      </w:tr>
    </w:tbl>
    <w:p w14:paraId="0D382849" w14:textId="77777777" w:rsidR="00436DEB" w:rsidRPr="00436DEB" w:rsidRDefault="00436DEB" w:rsidP="00436DEB">
      <w:pPr>
        <w:spacing w:line="360" w:lineRule="auto"/>
        <w:ind w:firstLineChars="200" w:firstLine="482"/>
        <w:rPr>
          <w:b/>
          <w:bCs/>
          <w:sz w:val="24"/>
        </w:rPr>
      </w:pPr>
      <w:r w:rsidRPr="00436DEB">
        <w:rPr>
          <w:rFonts w:hint="eastAsia"/>
          <w:b/>
          <w:bCs/>
          <w:sz w:val="24"/>
        </w:rPr>
        <w:t>三、本年度募集资金的实际使用情况</w:t>
      </w:r>
    </w:p>
    <w:p w14:paraId="3E6E1E22" w14:textId="77777777" w:rsidR="00436DEB" w:rsidRPr="00436DEB" w:rsidRDefault="00436DEB" w:rsidP="00436DEB">
      <w:pPr>
        <w:spacing w:line="360" w:lineRule="auto"/>
        <w:ind w:firstLineChars="200" w:firstLine="482"/>
        <w:rPr>
          <w:b/>
          <w:bCs/>
          <w:sz w:val="24"/>
        </w:rPr>
      </w:pPr>
      <w:r w:rsidRPr="00436DEB">
        <w:rPr>
          <w:rFonts w:hint="eastAsia"/>
          <w:b/>
          <w:bCs/>
          <w:sz w:val="24"/>
        </w:rPr>
        <w:lastRenderedPageBreak/>
        <w:t>（一）募集资金投资项目的资金使用情况</w:t>
      </w:r>
    </w:p>
    <w:p w14:paraId="2186DF3C" w14:textId="578BD918" w:rsidR="00436DEB" w:rsidRPr="00436DEB" w:rsidRDefault="00436DEB" w:rsidP="00436DEB">
      <w:pPr>
        <w:autoSpaceDE w:val="0"/>
        <w:autoSpaceDN w:val="0"/>
        <w:adjustRightInd w:val="0"/>
        <w:spacing w:line="360" w:lineRule="auto"/>
        <w:ind w:firstLineChars="200" w:firstLine="480"/>
        <w:jc w:val="left"/>
        <w:rPr>
          <w:rFonts w:ascii="宋体" w:cs="宋体"/>
          <w:color w:val="000000"/>
          <w:kern w:val="0"/>
          <w:sz w:val="24"/>
        </w:rPr>
      </w:pPr>
      <w:r w:rsidRPr="00436DEB">
        <w:rPr>
          <w:rFonts w:hint="eastAsia"/>
          <w:color w:val="000000"/>
          <w:kern w:val="0"/>
          <w:sz w:val="24"/>
        </w:rPr>
        <w:t>公司</w:t>
      </w:r>
      <w:r w:rsidR="00E80002">
        <w:rPr>
          <w:color w:val="000000"/>
          <w:kern w:val="0"/>
          <w:sz w:val="24"/>
        </w:rPr>
        <w:t>2025</w:t>
      </w:r>
      <w:r w:rsidR="00E80002">
        <w:rPr>
          <w:color w:val="000000"/>
          <w:kern w:val="0"/>
          <w:sz w:val="24"/>
        </w:rPr>
        <w:t>年</w:t>
      </w:r>
      <w:r w:rsidRPr="00436DEB">
        <w:rPr>
          <w:rFonts w:ascii="宋体" w:cs="宋体" w:hint="eastAsia"/>
          <w:color w:val="000000"/>
          <w:kern w:val="0"/>
          <w:sz w:val="24"/>
        </w:rPr>
        <w:t>度募集资金实际使用情况详见附表1《募集资金使用情况对照表》。</w:t>
      </w:r>
    </w:p>
    <w:p w14:paraId="4E2ED551" w14:textId="77777777" w:rsidR="00436DEB" w:rsidRPr="00436DEB" w:rsidRDefault="00436DEB" w:rsidP="00436DEB">
      <w:pPr>
        <w:spacing w:line="360" w:lineRule="auto"/>
        <w:ind w:firstLineChars="200" w:firstLine="482"/>
        <w:rPr>
          <w:b/>
          <w:bCs/>
          <w:sz w:val="24"/>
        </w:rPr>
      </w:pPr>
      <w:r w:rsidRPr="00436DEB">
        <w:rPr>
          <w:rFonts w:hint="eastAsia"/>
          <w:b/>
          <w:bCs/>
          <w:sz w:val="24"/>
        </w:rPr>
        <w:t>（二）募集资金投资项目的实施地点、实施方式变更情况</w:t>
      </w:r>
    </w:p>
    <w:p w14:paraId="75BA5A11" w14:textId="77777777" w:rsidR="00436DEB" w:rsidRPr="00436DEB" w:rsidRDefault="00436DEB" w:rsidP="00436DEB">
      <w:pPr>
        <w:autoSpaceDE w:val="0"/>
        <w:autoSpaceDN w:val="0"/>
        <w:adjustRightInd w:val="0"/>
        <w:spacing w:line="360" w:lineRule="auto"/>
        <w:ind w:firstLineChars="200" w:firstLine="480"/>
        <w:jc w:val="left"/>
        <w:rPr>
          <w:sz w:val="24"/>
        </w:rPr>
      </w:pPr>
      <w:r w:rsidRPr="00436DEB">
        <w:rPr>
          <w:rFonts w:hint="eastAsia"/>
          <w:sz w:val="24"/>
        </w:rPr>
        <w:t>公司不存在募集资金投资项目的实施地点、实施方式变更情况。</w:t>
      </w:r>
    </w:p>
    <w:p w14:paraId="091E2F9F" w14:textId="77777777" w:rsidR="00436DEB" w:rsidRPr="00436DEB" w:rsidRDefault="00436DEB" w:rsidP="00436DEB">
      <w:pPr>
        <w:spacing w:line="360" w:lineRule="auto"/>
        <w:ind w:firstLineChars="200" w:firstLine="482"/>
        <w:rPr>
          <w:b/>
          <w:bCs/>
          <w:sz w:val="24"/>
        </w:rPr>
      </w:pPr>
      <w:r w:rsidRPr="00436DEB">
        <w:rPr>
          <w:rFonts w:hint="eastAsia"/>
          <w:b/>
          <w:bCs/>
          <w:sz w:val="24"/>
        </w:rPr>
        <w:t>（三）使用募集资金置换预先投入</w:t>
      </w:r>
      <w:proofErr w:type="gramStart"/>
      <w:r w:rsidRPr="00436DEB">
        <w:rPr>
          <w:rFonts w:hint="eastAsia"/>
          <w:b/>
          <w:bCs/>
          <w:sz w:val="24"/>
        </w:rPr>
        <w:t>募投项目</w:t>
      </w:r>
      <w:proofErr w:type="gramEnd"/>
      <w:r w:rsidRPr="00436DEB">
        <w:rPr>
          <w:rFonts w:hint="eastAsia"/>
          <w:b/>
          <w:bCs/>
          <w:sz w:val="24"/>
        </w:rPr>
        <w:t>和已支付发行费用情况</w:t>
      </w:r>
    </w:p>
    <w:p w14:paraId="66159A89" w14:textId="77777777" w:rsidR="00436DEB" w:rsidRPr="00436DEB" w:rsidRDefault="00436DEB" w:rsidP="00436DEB">
      <w:pPr>
        <w:spacing w:line="360" w:lineRule="auto"/>
        <w:ind w:firstLineChars="200" w:firstLine="480"/>
        <w:rPr>
          <w:sz w:val="24"/>
        </w:rPr>
      </w:pPr>
      <w:r w:rsidRPr="00436DEB">
        <w:rPr>
          <w:sz w:val="24"/>
        </w:rPr>
        <w:t>2022</w:t>
      </w:r>
      <w:r w:rsidRPr="00436DEB">
        <w:rPr>
          <w:rFonts w:hint="eastAsia"/>
          <w:sz w:val="24"/>
        </w:rPr>
        <w:t>年</w:t>
      </w:r>
      <w:r w:rsidRPr="00436DEB">
        <w:rPr>
          <w:sz w:val="24"/>
        </w:rPr>
        <w:t>11</w:t>
      </w:r>
      <w:r w:rsidRPr="00436DEB">
        <w:rPr>
          <w:rFonts w:hint="eastAsia"/>
          <w:sz w:val="24"/>
        </w:rPr>
        <w:t>月</w:t>
      </w:r>
      <w:r w:rsidRPr="00436DEB">
        <w:rPr>
          <w:sz w:val="24"/>
        </w:rPr>
        <w:t>24</w:t>
      </w:r>
      <w:r w:rsidRPr="00436DEB">
        <w:rPr>
          <w:rFonts w:hint="eastAsia"/>
          <w:sz w:val="24"/>
        </w:rPr>
        <w:t>日，公司召开第五届董事会第九次会议和第五届监事会第八次会议，审议通过了《关于使用</w:t>
      </w:r>
      <w:bookmarkStart w:id="2" w:name="_Hlk131517947"/>
      <w:r w:rsidRPr="00436DEB">
        <w:rPr>
          <w:rFonts w:hint="eastAsia"/>
          <w:sz w:val="24"/>
        </w:rPr>
        <w:t>募集资金置换预先投入募投项目和已支付发行费用</w:t>
      </w:r>
      <w:bookmarkEnd w:id="2"/>
      <w:r w:rsidRPr="00436DEB">
        <w:rPr>
          <w:rFonts w:hint="eastAsia"/>
          <w:sz w:val="24"/>
        </w:rPr>
        <w:t>的自筹资金的议案》，同意公司使用募集资金置换预先投入</w:t>
      </w:r>
      <w:proofErr w:type="gramStart"/>
      <w:r w:rsidRPr="00436DEB">
        <w:rPr>
          <w:rFonts w:hint="eastAsia"/>
          <w:sz w:val="24"/>
        </w:rPr>
        <w:t>募投项目</w:t>
      </w:r>
      <w:proofErr w:type="gramEnd"/>
      <w:r w:rsidRPr="00436DEB">
        <w:rPr>
          <w:rFonts w:hint="eastAsia"/>
          <w:sz w:val="24"/>
        </w:rPr>
        <w:t>的自筹资金</w:t>
      </w:r>
      <w:r w:rsidRPr="00436DEB">
        <w:rPr>
          <w:sz w:val="24"/>
        </w:rPr>
        <w:t>980.08</w:t>
      </w:r>
      <w:r w:rsidRPr="00436DEB">
        <w:rPr>
          <w:rFonts w:hint="eastAsia"/>
          <w:sz w:val="24"/>
        </w:rPr>
        <w:t>万元和已支付发行费用的自筹资金</w:t>
      </w:r>
      <w:r w:rsidRPr="00436DEB">
        <w:rPr>
          <w:sz w:val="24"/>
        </w:rPr>
        <w:t>21.25</w:t>
      </w:r>
      <w:r w:rsidRPr="00436DEB">
        <w:rPr>
          <w:rFonts w:hint="eastAsia"/>
          <w:sz w:val="24"/>
        </w:rPr>
        <w:t>万元（不含税），业经天健会计师事务所（特殊普通合伙）出具的</w:t>
      </w:r>
      <w:proofErr w:type="gramStart"/>
      <w:r w:rsidRPr="00436DEB">
        <w:rPr>
          <w:rFonts w:hint="eastAsia"/>
          <w:sz w:val="24"/>
        </w:rPr>
        <w:t>天健审</w:t>
      </w:r>
      <w:proofErr w:type="gramEnd"/>
      <w:r w:rsidRPr="00436DEB">
        <w:rPr>
          <w:color w:val="000000" w:themeColor="text1"/>
          <w:sz w:val="24"/>
        </w:rPr>
        <w:t>[2022]</w:t>
      </w:r>
      <w:r w:rsidRPr="00436DEB">
        <w:rPr>
          <w:sz w:val="24"/>
        </w:rPr>
        <w:t>10395</w:t>
      </w:r>
      <w:r w:rsidRPr="00436DEB">
        <w:rPr>
          <w:rFonts w:hint="eastAsia"/>
          <w:sz w:val="24"/>
        </w:rPr>
        <w:t>号</w:t>
      </w:r>
      <w:proofErr w:type="gramStart"/>
      <w:r w:rsidRPr="00436DEB">
        <w:rPr>
          <w:rFonts w:hint="eastAsia"/>
          <w:sz w:val="24"/>
        </w:rPr>
        <w:t>鉴证</w:t>
      </w:r>
      <w:proofErr w:type="gramEnd"/>
      <w:r w:rsidRPr="00436DEB">
        <w:rPr>
          <w:rFonts w:hint="eastAsia"/>
          <w:sz w:val="24"/>
        </w:rPr>
        <w:t>报告验证。</w:t>
      </w:r>
    </w:p>
    <w:p w14:paraId="65D66750" w14:textId="5C339619" w:rsidR="00436DEB" w:rsidRPr="00436DEB" w:rsidRDefault="00436DEB" w:rsidP="00436DEB">
      <w:pPr>
        <w:spacing w:line="360" w:lineRule="auto"/>
        <w:ind w:firstLineChars="200" w:firstLine="482"/>
        <w:rPr>
          <w:b/>
          <w:bCs/>
          <w:sz w:val="24"/>
        </w:rPr>
      </w:pPr>
      <w:r w:rsidRPr="00436DEB">
        <w:rPr>
          <w:rFonts w:hint="eastAsia"/>
          <w:b/>
          <w:bCs/>
          <w:sz w:val="24"/>
        </w:rPr>
        <w:t>（四）</w:t>
      </w:r>
      <w:r w:rsidR="004452D2">
        <w:rPr>
          <w:rFonts w:hint="eastAsia"/>
          <w:b/>
          <w:bCs/>
          <w:sz w:val="24"/>
        </w:rPr>
        <w:t>使</w:t>
      </w:r>
      <w:r w:rsidRPr="00436DEB">
        <w:rPr>
          <w:rFonts w:hint="eastAsia"/>
          <w:b/>
          <w:bCs/>
          <w:sz w:val="24"/>
        </w:rPr>
        <w:t>用闲置募集资金暂时补充流动资金情况</w:t>
      </w:r>
    </w:p>
    <w:p w14:paraId="6D465754" w14:textId="1C37A03E" w:rsidR="00436DEB" w:rsidRPr="00436DEB" w:rsidRDefault="00436DEB" w:rsidP="00436DEB">
      <w:pPr>
        <w:autoSpaceDE w:val="0"/>
        <w:autoSpaceDN w:val="0"/>
        <w:adjustRightInd w:val="0"/>
        <w:spacing w:line="360" w:lineRule="auto"/>
        <w:ind w:firstLineChars="200" w:firstLine="480"/>
        <w:jc w:val="left"/>
        <w:rPr>
          <w:kern w:val="0"/>
          <w:sz w:val="24"/>
        </w:rPr>
      </w:pPr>
      <w:r w:rsidRPr="00436DEB">
        <w:rPr>
          <w:kern w:val="0"/>
          <w:sz w:val="24"/>
        </w:rPr>
        <w:t>2022</w:t>
      </w:r>
      <w:r w:rsidRPr="00436DEB">
        <w:rPr>
          <w:rFonts w:hint="eastAsia"/>
          <w:kern w:val="0"/>
          <w:sz w:val="24"/>
        </w:rPr>
        <w:t>年</w:t>
      </w:r>
      <w:r w:rsidRPr="00436DEB">
        <w:rPr>
          <w:kern w:val="0"/>
          <w:sz w:val="24"/>
        </w:rPr>
        <w:t>11</w:t>
      </w:r>
      <w:r w:rsidRPr="00436DEB">
        <w:rPr>
          <w:rFonts w:hint="eastAsia"/>
          <w:kern w:val="0"/>
          <w:sz w:val="24"/>
        </w:rPr>
        <w:t>月</w:t>
      </w:r>
      <w:r w:rsidRPr="00436DEB">
        <w:rPr>
          <w:kern w:val="0"/>
          <w:sz w:val="24"/>
        </w:rPr>
        <w:t>24</w:t>
      </w:r>
      <w:r w:rsidRPr="00436DEB">
        <w:rPr>
          <w:rFonts w:hint="eastAsia"/>
          <w:kern w:val="0"/>
          <w:sz w:val="24"/>
        </w:rPr>
        <w:t>日，公司第五届董事会第九次会议及第五届监事会第八次会议审议通过了《关于使用部分闲置募集资金暂时补充流动资金的议案》，并于</w:t>
      </w:r>
      <w:r w:rsidRPr="00436DEB">
        <w:rPr>
          <w:kern w:val="0"/>
          <w:sz w:val="24"/>
        </w:rPr>
        <w:t>2022</w:t>
      </w:r>
      <w:r w:rsidRPr="00436DEB">
        <w:rPr>
          <w:rFonts w:hint="eastAsia"/>
          <w:kern w:val="0"/>
          <w:sz w:val="24"/>
        </w:rPr>
        <w:t>年</w:t>
      </w:r>
      <w:r w:rsidRPr="00436DEB">
        <w:rPr>
          <w:kern w:val="0"/>
          <w:sz w:val="24"/>
        </w:rPr>
        <w:t>12</w:t>
      </w:r>
      <w:r w:rsidRPr="00436DEB">
        <w:rPr>
          <w:rFonts w:hint="eastAsia"/>
          <w:kern w:val="0"/>
          <w:sz w:val="24"/>
        </w:rPr>
        <w:t>月</w:t>
      </w:r>
      <w:r w:rsidRPr="00436DEB">
        <w:rPr>
          <w:kern w:val="0"/>
          <w:sz w:val="24"/>
        </w:rPr>
        <w:t>12</w:t>
      </w:r>
      <w:r w:rsidRPr="00436DEB">
        <w:rPr>
          <w:rFonts w:hint="eastAsia"/>
          <w:kern w:val="0"/>
          <w:sz w:val="24"/>
        </w:rPr>
        <w:t>日召开</w:t>
      </w:r>
      <w:r w:rsidRPr="00436DEB">
        <w:rPr>
          <w:kern w:val="0"/>
          <w:sz w:val="24"/>
        </w:rPr>
        <w:t>2022</w:t>
      </w:r>
      <w:r w:rsidRPr="00436DEB">
        <w:rPr>
          <w:rFonts w:hint="eastAsia"/>
          <w:kern w:val="0"/>
          <w:sz w:val="24"/>
        </w:rPr>
        <w:t>年第三次临时</w:t>
      </w:r>
      <w:r w:rsidR="00ED53A0">
        <w:rPr>
          <w:rFonts w:hint="eastAsia"/>
          <w:kern w:val="0"/>
          <w:sz w:val="24"/>
        </w:rPr>
        <w:t>股东会</w:t>
      </w:r>
      <w:r w:rsidRPr="00436DEB">
        <w:rPr>
          <w:rFonts w:hint="eastAsia"/>
          <w:kern w:val="0"/>
          <w:sz w:val="24"/>
        </w:rPr>
        <w:t>，审议通过了该议案</w:t>
      </w:r>
      <w:r w:rsidR="00ED53A0">
        <w:rPr>
          <w:rFonts w:hint="eastAsia"/>
          <w:kern w:val="0"/>
          <w:sz w:val="24"/>
        </w:rPr>
        <w:t>，</w:t>
      </w:r>
      <w:r w:rsidRPr="00436DEB">
        <w:rPr>
          <w:rFonts w:hint="eastAsia"/>
          <w:kern w:val="0"/>
          <w:sz w:val="24"/>
        </w:rPr>
        <w:t>同意公司使用总金额不超过人民币</w:t>
      </w:r>
      <w:r w:rsidRPr="00436DEB">
        <w:rPr>
          <w:kern w:val="0"/>
          <w:sz w:val="24"/>
        </w:rPr>
        <w:t>15,000</w:t>
      </w:r>
      <w:r w:rsidRPr="00436DEB">
        <w:rPr>
          <w:rFonts w:hint="eastAsia"/>
          <w:kern w:val="0"/>
          <w:sz w:val="24"/>
        </w:rPr>
        <w:t>万元的闲置募集资金临时补充流动资金，使用期限自</w:t>
      </w:r>
      <w:r w:rsidRPr="00436DEB">
        <w:rPr>
          <w:kern w:val="0"/>
          <w:sz w:val="24"/>
        </w:rPr>
        <w:t>2022</w:t>
      </w:r>
      <w:r w:rsidRPr="00436DEB">
        <w:rPr>
          <w:rFonts w:hint="eastAsia"/>
          <w:kern w:val="0"/>
          <w:sz w:val="24"/>
        </w:rPr>
        <w:t>年</w:t>
      </w:r>
      <w:r w:rsidRPr="00436DEB">
        <w:rPr>
          <w:kern w:val="0"/>
          <w:sz w:val="24"/>
        </w:rPr>
        <w:t>12</w:t>
      </w:r>
      <w:r w:rsidRPr="00436DEB">
        <w:rPr>
          <w:rFonts w:hint="eastAsia"/>
          <w:kern w:val="0"/>
          <w:sz w:val="24"/>
        </w:rPr>
        <w:t>月</w:t>
      </w:r>
      <w:r w:rsidRPr="00436DEB">
        <w:rPr>
          <w:kern w:val="0"/>
          <w:sz w:val="24"/>
        </w:rPr>
        <w:t>12</w:t>
      </w:r>
      <w:r w:rsidRPr="00436DEB">
        <w:rPr>
          <w:rFonts w:hint="eastAsia"/>
          <w:kern w:val="0"/>
          <w:sz w:val="24"/>
        </w:rPr>
        <w:t>日召开的</w:t>
      </w:r>
      <w:r w:rsidRPr="00436DEB">
        <w:rPr>
          <w:kern w:val="0"/>
          <w:sz w:val="24"/>
        </w:rPr>
        <w:t>2022</w:t>
      </w:r>
      <w:r w:rsidRPr="00436DEB">
        <w:rPr>
          <w:rFonts w:hint="eastAsia"/>
          <w:kern w:val="0"/>
          <w:sz w:val="24"/>
        </w:rPr>
        <w:t>年第三次临时股东会审议通过之日起不超过</w:t>
      </w:r>
      <w:r w:rsidRPr="00436DEB">
        <w:rPr>
          <w:kern w:val="0"/>
          <w:sz w:val="24"/>
        </w:rPr>
        <w:t>12</w:t>
      </w:r>
      <w:r w:rsidRPr="00436DEB">
        <w:rPr>
          <w:rFonts w:hint="eastAsia"/>
          <w:kern w:val="0"/>
          <w:sz w:val="24"/>
        </w:rPr>
        <w:t>个月，在上述使用期限内，公司实际用于暂时补充流动资金的闲置募集资金总额为人民币</w:t>
      </w:r>
      <w:r w:rsidRPr="00436DEB">
        <w:rPr>
          <w:kern w:val="0"/>
          <w:sz w:val="24"/>
        </w:rPr>
        <w:t>5,000</w:t>
      </w:r>
      <w:r w:rsidRPr="00436DEB">
        <w:rPr>
          <w:rFonts w:hint="eastAsia"/>
          <w:kern w:val="0"/>
          <w:sz w:val="24"/>
        </w:rPr>
        <w:t>万元。截至</w:t>
      </w:r>
      <w:r w:rsidRPr="00436DEB">
        <w:rPr>
          <w:kern w:val="0"/>
          <w:sz w:val="24"/>
        </w:rPr>
        <w:t>2023</w:t>
      </w:r>
      <w:r w:rsidRPr="00436DEB">
        <w:rPr>
          <w:rFonts w:hint="eastAsia"/>
          <w:kern w:val="0"/>
          <w:sz w:val="24"/>
        </w:rPr>
        <w:t>年</w:t>
      </w:r>
      <w:r w:rsidRPr="00436DEB">
        <w:rPr>
          <w:kern w:val="0"/>
          <w:sz w:val="24"/>
        </w:rPr>
        <w:t>11</w:t>
      </w:r>
      <w:r w:rsidRPr="00436DEB">
        <w:rPr>
          <w:rFonts w:hint="eastAsia"/>
          <w:kern w:val="0"/>
          <w:sz w:val="24"/>
        </w:rPr>
        <w:t>月</w:t>
      </w:r>
      <w:r w:rsidRPr="00436DEB">
        <w:rPr>
          <w:kern w:val="0"/>
          <w:sz w:val="24"/>
        </w:rPr>
        <w:t>17</w:t>
      </w:r>
      <w:r w:rsidRPr="00436DEB">
        <w:rPr>
          <w:rFonts w:hint="eastAsia"/>
          <w:kern w:val="0"/>
          <w:sz w:val="24"/>
        </w:rPr>
        <w:t>日，公司已将前述用于暂时补充流动资金的募集资金全部归还并存入募集资金专用账户。</w:t>
      </w:r>
    </w:p>
    <w:p w14:paraId="3E91279A" w14:textId="07A53D3C" w:rsidR="00436DEB" w:rsidRPr="00436DEB" w:rsidRDefault="00436DEB" w:rsidP="00436DEB">
      <w:pPr>
        <w:autoSpaceDE w:val="0"/>
        <w:autoSpaceDN w:val="0"/>
        <w:adjustRightInd w:val="0"/>
        <w:spacing w:line="360" w:lineRule="auto"/>
        <w:ind w:firstLineChars="200" w:firstLine="480"/>
        <w:jc w:val="left"/>
        <w:rPr>
          <w:kern w:val="0"/>
          <w:sz w:val="24"/>
        </w:rPr>
      </w:pPr>
      <w:r w:rsidRPr="00436DEB">
        <w:rPr>
          <w:kern w:val="0"/>
          <w:sz w:val="24"/>
        </w:rPr>
        <w:t>2023</w:t>
      </w:r>
      <w:r w:rsidRPr="00436DEB">
        <w:rPr>
          <w:rFonts w:hint="eastAsia"/>
          <w:kern w:val="0"/>
          <w:sz w:val="24"/>
        </w:rPr>
        <w:t>年</w:t>
      </w:r>
      <w:r w:rsidRPr="00436DEB">
        <w:rPr>
          <w:kern w:val="0"/>
          <w:sz w:val="24"/>
        </w:rPr>
        <w:t>11</w:t>
      </w:r>
      <w:r w:rsidRPr="00436DEB">
        <w:rPr>
          <w:rFonts w:hint="eastAsia"/>
          <w:kern w:val="0"/>
          <w:sz w:val="24"/>
        </w:rPr>
        <w:t>月</w:t>
      </w:r>
      <w:r w:rsidRPr="00436DEB">
        <w:rPr>
          <w:kern w:val="0"/>
          <w:sz w:val="24"/>
        </w:rPr>
        <w:t>22</w:t>
      </w:r>
      <w:r w:rsidRPr="00436DEB">
        <w:rPr>
          <w:rFonts w:hint="eastAsia"/>
          <w:kern w:val="0"/>
          <w:sz w:val="24"/>
        </w:rPr>
        <w:t>日公司第五届董事会第十五次会议及第五届监事会第十三次会议审议通过了《关于继续使用部分闲置募集资金临时补充流动资金的议案》，并于</w:t>
      </w:r>
      <w:r w:rsidRPr="00436DEB">
        <w:rPr>
          <w:kern w:val="0"/>
          <w:sz w:val="24"/>
        </w:rPr>
        <w:t>2023</w:t>
      </w:r>
      <w:r w:rsidRPr="00436DEB">
        <w:rPr>
          <w:rFonts w:hint="eastAsia"/>
          <w:kern w:val="0"/>
          <w:sz w:val="24"/>
        </w:rPr>
        <w:t>年</w:t>
      </w:r>
      <w:r w:rsidRPr="00436DEB">
        <w:rPr>
          <w:kern w:val="0"/>
          <w:sz w:val="24"/>
        </w:rPr>
        <w:t>12</w:t>
      </w:r>
      <w:r w:rsidRPr="00436DEB">
        <w:rPr>
          <w:rFonts w:hint="eastAsia"/>
          <w:kern w:val="0"/>
          <w:sz w:val="24"/>
        </w:rPr>
        <w:t>月</w:t>
      </w:r>
      <w:r w:rsidRPr="00436DEB">
        <w:rPr>
          <w:kern w:val="0"/>
          <w:sz w:val="24"/>
        </w:rPr>
        <w:t>11</w:t>
      </w:r>
      <w:r w:rsidRPr="00436DEB">
        <w:rPr>
          <w:rFonts w:hint="eastAsia"/>
          <w:kern w:val="0"/>
          <w:sz w:val="24"/>
        </w:rPr>
        <w:t>日召开</w:t>
      </w:r>
      <w:r w:rsidRPr="00436DEB">
        <w:rPr>
          <w:kern w:val="0"/>
          <w:sz w:val="24"/>
        </w:rPr>
        <w:t>2023</w:t>
      </w:r>
      <w:r w:rsidRPr="00436DEB">
        <w:rPr>
          <w:rFonts w:hint="eastAsia"/>
          <w:kern w:val="0"/>
          <w:sz w:val="24"/>
        </w:rPr>
        <w:t>年第二次临时</w:t>
      </w:r>
      <w:r w:rsidR="00ED53A0">
        <w:rPr>
          <w:rFonts w:hint="eastAsia"/>
          <w:kern w:val="0"/>
          <w:sz w:val="24"/>
        </w:rPr>
        <w:t>股东会</w:t>
      </w:r>
      <w:r w:rsidRPr="00436DEB">
        <w:rPr>
          <w:rFonts w:hint="eastAsia"/>
          <w:kern w:val="0"/>
          <w:sz w:val="24"/>
        </w:rPr>
        <w:t>，审议通过了该议案</w:t>
      </w:r>
      <w:r w:rsidR="00ED53A0">
        <w:rPr>
          <w:rFonts w:hint="eastAsia"/>
          <w:kern w:val="0"/>
          <w:sz w:val="24"/>
        </w:rPr>
        <w:t>，</w:t>
      </w:r>
      <w:r w:rsidRPr="00436DEB">
        <w:rPr>
          <w:rFonts w:hint="eastAsia"/>
          <w:kern w:val="0"/>
          <w:sz w:val="24"/>
        </w:rPr>
        <w:t>同意公司在保证募集资金投资项目正常实施的前提下，使用总金额不超过人民币</w:t>
      </w:r>
      <w:r w:rsidRPr="00436DEB">
        <w:rPr>
          <w:kern w:val="0"/>
          <w:sz w:val="24"/>
        </w:rPr>
        <w:t>10,000</w:t>
      </w:r>
      <w:r w:rsidRPr="00436DEB">
        <w:rPr>
          <w:rFonts w:hint="eastAsia"/>
          <w:kern w:val="0"/>
          <w:sz w:val="24"/>
        </w:rPr>
        <w:t>万元的闲置募集资金临时补充流动资金，使用期限不超过</w:t>
      </w:r>
      <w:r w:rsidRPr="00436DEB">
        <w:rPr>
          <w:kern w:val="0"/>
          <w:sz w:val="24"/>
        </w:rPr>
        <w:t>12</w:t>
      </w:r>
      <w:r w:rsidRPr="00436DEB">
        <w:rPr>
          <w:rFonts w:hint="eastAsia"/>
          <w:kern w:val="0"/>
          <w:sz w:val="24"/>
        </w:rPr>
        <w:t>个月。</w:t>
      </w:r>
      <w:r w:rsidR="000B6AC1" w:rsidRPr="000B6AC1">
        <w:rPr>
          <w:rFonts w:hint="eastAsia"/>
          <w:kern w:val="0"/>
          <w:sz w:val="24"/>
        </w:rPr>
        <w:t>截至</w:t>
      </w:r>
      <w:r w:rsidR="000B6AC1" w:rsidRPr="000B6AC1">
        <w:rPr>
          <w:rFonts w:hint="eastAsia"/>
          <w:kern w:val="0"/>
          <w:sz w:val="24"/>
        </w:rPr>
        <w:t>2023</w:t>
      </w:r>
      <w:r w:rsidR="000B6AC1" w:rsidRPr="000B6AC1">
        <w:rPr>
          <w:rFonts w:hint="eastAsia"/>
          <w:kern w:val="0"/>
          <w:sz w:val="24"/>
        </w:rPr>
        <w:t>年</w:t>
      </w:r>
      <w:r w:rsidR="000B6AC1" w:rsidRPr="000B6AC1">
        <w:rPr>
          <w:rFonts w:hint="eastAsia"/>
          <w:kern w:val="0"/>
          <w:sz w:val="24"/>
        </w:rPr>
        <w:t>12</w:t>
      </w:r>
      <w:r w:rsidR="000B6AC1" w:rsidRPr="000B6AC1">
        <w:rPr>
          <w:rFonts w:hint="eastAsia"/>
          <w:kern w:val="0"/>
          <w:sz w:val="24"/>
        </w:rPr>
        <w:t>月</w:t>
      </w:r>
      <w:r w:rsidR="000B6AC1" w:rsidRPr="000B6AC1">
        <w:rPr>
          <w:rFonts w:hint="eastAsia"/>
          <w:kern w:val="0"/>
          <w:sz w:val="24"/>
        </w:rPr>
        <w:t>31</w:t>
      </w:r>
      <w:r w:rsidR="000B6AC1" w:rsidRPr="000B6AC1">
        <w:rPr>
          <w:rFonts w:hint="eastAsia"/>
          <w:kern w:val="0"/>
          <w:sz w:val="24"/>
        </w:rPr>
        <w:t>日，公司无在用的闲置募集资金暂时补充流动资金。</w:t>
      </w:r>
    </w:p>
    <w:p w14:paraId="61A922F9" w14:textId="2B9D05C2" w:rsidR="00436DEB" w:rsidRPr="00436DEB" w:rsidRDefault="00436DEB" w:rsidP="00436DEB">
      <w:pPr>
        <w:autoSpaceDE w:val="0"/>
        <w:autoSpaceDN w:val="0"/>
        <w:adjustRightInd w:val="0"/>
        <w:spacing w:line="360" w:lineRule="auto"/>
        <w:ind w:firstLineChars="200" w:firstLine="480"/>
        <w:jc w:val="left"/>
        <w:rPr>
          <w:kern w:val="0"/>
          <w:sz w:val="24"/>
        </w:rPr>
      </w:pPr>
      <w:r w:rsidRPr="00436DEB">
        <w:rPr>
          <w:kern w:val="0"/>
          <w:sz w:val="24"/>
        </w:rPr>
        <w:t>2024</w:t>
      </w:r>
      <w:r w:rsidRPr="00436DEB">
        <w:rPr>
          <w:rFonts w:hint="eastAsia"/>
          <w:kern w:val="0"/>
          <w:sz w:val="24"/>
        </w:rPr>
        <w:t>年</w:t>
      </w:r>
      <w:bookmarkStart w:id="3" w:name="_Hlk193802608"/>
      <w:r w:rsidRPr="00436DEB">
        <w:rPr>
          <w:kern w:val="0"/>
          <w:sz w:val="24"/>
        </w:rPr>
        <w:t>11</w:t>
      </w:r>
      <w:r w:rsidRPr="00436DEB">
        <w:rPr>
          <w:rFonts w:hint="eastAsia"/>
          <w:kern w:val="0"/>
          <w:sz w:val="24"/>
        </w:rPr>
        <w:t>月</w:t>
      </w:r>
      <w:r w:rsidRPr="00436DEB">
        <w:rPr>
          <w:kern w:val="0"/>
          <w:sz w:val="24"/>
        </w:rPr>
        <w:t>14</w:t>
      </w:r>
      <w:r w:rsidRPr="00436DEB">
        <w:rPr>
          <w:rFonts w:hint="eastAsia"/>
          <w:kern w:val="0"/>
          <w:sz w:val="24"/>
        </w:rPr>
        <w:t>日公司第五届董事会第十九次会议及第五届监事会第十七次会议审议通过了《关于继续使用部分闲置募集资金临时补充流动资金的议案》，并于</w:t>
      </w:r>
      <w:r w:rsidRPr="00436DEB">
        <w:rPr>
          <w:kern w:val="0"/>
          <w:sz w:val="24"/>
        </w:rPr>
        <w:t>2024</w:t>
      </w:r>
      <w:r w:rsidRPr="00436DEB">
        <w:rPr>
          <w:rFonts w:hint="eastAsia"/>
          <w:kern w:val="0"/>
          <w:sz w:val="24"/>
        </w:rPr>
        <w:t>年</w:t>
      </w:r>
      <w:r w:rsidRPr="00436DEB">
        <w:rPr>
          <w:kern w:val="0"/>
          <w:sz w:val="24"/>
        </w:rPr>
        <w:t>12</w:t>
      </w:r>
      <w:r w:rsidRPr="00436DEB">
        <w:rPr>
          <w:rFonts w:hint="eastAsia"/>
          <w:kern w:val="0"/>
          <w:sz w:val="24"/>
        </w:rPr>
        <w:t>月</w:t>
      </w:r>
      <w:r w:rsidRPr="00436DEB">
        <w:rPr>
          <w:kern w:val="0"/>
          <w:sz w:val="24"/>
        </w:rPr>
        <w:t>2</w:t>
      </w:r>
      <w:r w:rsidRPr="00436DEB">
        <w:rPr>
          <w:rFonts w:hint="eastAsia"/>
          <w:kern w:val="0"/>
          <w:sz w:val="24"/>
        </w:rPr>
        <w:t>日召开</w:t>
      </w:r>
      <w:r w:rsidRPr="00436DEB">
        <w:rPr>
          <w:kern w:val="0"/>
          <w:sz w:val="24"/>
        </w:rPr>
        <w:t>2024</w:t>
      </w:r>
      <w:r w:rsidRPr="00436DEB">
        <w:rPr>
          <w:rFonts w:hint="eastAsia"/>
          <w:kern w:val="0"/>
          <w:sz w:val="24"/>
        </w:rPr>
        <w:t>年第一次临时</w:t>
      </w:r>
      <w:r w:rsidR="00ED53A0">
        <w:rPr>
          <w:rFonts w:hint="eastAsia"/>
          <w:kern w:val="0"/>
          <w:sz w:val="24"/>
        </w:rPr>
        <w:t>股东会</w:t>
      </w:r>
      <w:r w:rsidRPr="00436DEB">
        <w:rPr>
          <w:rFonts w:hint="eastAsia"/>
          <w:kern w:val="0"/>
          <w:sz w:val="24"/>
        </w:rPr>
        <w:t>，审议通过了</w:t>
      </w:r>
      <w:bookmarkEnd w:id="3"/>
      <w:r w:rsidRPr="00436DEB">
        <w:rPr>
          <w:rFonts w:hint="eastAsia"/>
          <w:kern w:val="0"/>
          <w:sz w:val="24"/>
        </w:rPr>
        <w:t>该议案</w:t>
      </w:r>
      <w:r w:rsidR="00ED53A0">
        <w:rPr>
          <w:rFonts w:hint="eastAsia"/>
          <w:kern w:val="0"/>
          <w:sz w:val="24"/>
        </w:rPr>
        <w:t>，</w:t>
      </w:r>
      <w:r w:rsidRPr="00436DEB">
        <w:rPr>
          <w:rFonts w:hint="eastAsia"/>
          <w:kern w:val="0"/>
          <w:sz w:val="24"/>
        </w:rPr>
        <w:lastRenderedPageBreak/>
        <w:t>同意公司在保证募集资金投资项目正常实施的前提下，使用总金额不超过人民币</w:t>
      </w:r>
      <w:r w:rsidRPr="00436DEB">
        <w:rPr>
          <w:kern w:val="0"/>
          <w:sz w:val="24"/>
        </w:rPr>
        <w:t>10,000</w:t>
      </w:r>
      <w:r w:rsidRPr="00436DEB">
        <w:rPr>
          <w:rFonts w:hint="eastAsia"/>
          <w:kern w:val="0"/>
          <w:sz w:val="24"/>
        </w:rPr>
        <w:t>万元的闲置募集资金临时补充流动资金，使用期限不超过</w:t>
      </w:r>
      <w:r w:rsidRPr="00436DEB">
        <w:rPr>
          <w:kern w:val="0"/>
          <w:sz w:val="24"/>
        </w:rPr>
        <w:t>12</w:t>
      </w:r>
      <w:r w:rsidRPr="00436DEB">
        <w:rPr>
          <w:rFonts w:hint="eastAsia"/>
          <w:kern w:val="0"/>
          <w:sz w:val="24"/>
        </w:rPr>
        <w:t>个月。</w:t>
      </w:r>
      <w:r w:rsidR="00E80002">
        <w:rPr>
          <w:rFonts w:hint="eastAsia"/>
          <w:kern w:val="0"/>
          <w:sz w:val="24"/>
        </w:rPr>
        <w:t>在上述使用期限内，</w:t>
      </w:r>
      <w:r w:rsidR="00E80002" w:rsidRPr="009F20B3">
        <w:rPr>
          <w:rFonts w:hint="eastAsia"/>
          <w:kern w:val="0"/>
          <w:sz w:val="24"/>
        </w:rPr>
        <w:t>公司未使用闲置募集资金补充流动资金</w:t>
      </w:r>
      <w:r w:rsidR="00E80002">
        <w:rPr>
          <w:rFonts w:hint="eastAsia"/>
          <w:kern w:val="0"/>
          <w:sz w:val="24"/>
        </w:rPr>
        <w:t>。</w:t>
      </w:r>
      <w:r w:rsidR="000B6AC1" w:rsidRPr="000B6AC1">
        <w:rPr>
          <w:kern w:val="0"/>
          <w:sz w:val="24"/>
        </w:rPr>
        <w:t>截至</w:t>
      </w:r>
      <w:r w:rsidR="000B6AC1" w:rsidRPr="000B6AC1">
        <w:rPr>
          <w:kern w:val="0"/>
          <w:sz w:val="24"/>
        </w:rPr>
        <w:t>2024</w:t>
      </w:r>
      <w:r w:rsidR="000B6AC1" w:rsidRPr="000B6AC1">
        <w:rPr>
          <w:kern w:val="0"/>
          <w:sz w:val="24"/>
        </w:rPr>
        <w:t>年</w:t>
      </w:r>
      <w:r w:rsidR="000B6AC1" w:rsidRPr="000B6AC1">
        <w:rPr>
          <w:kern w:val="0"/>
          <w:sz w:val="24"/>
        </w:rPr>
        <w:t>12</w:t>
      </w:r>
      <w:r w:rsidR="000B6AC1" w:rsidRPr="000B6AC1">
        <w:rPr>
          <w:kern w:val="0"/>
          <w:sz w:val="24"/>
        </w:rPr>
        <w:t>月</w:t>
      </w:r>
      <w:r w:rsidR="000B6AC1" w:rsidRPr="000B6AC1">
        <w:rPr>
          <w:kern w:val="0"/>
          <w:sz w:val="24"/>
        </w:rPr>
        <w:t>31</w:t>
      </w:r>
      <w:r w:rsidR="000B6AC1" w:rsidRPr="000B6AC1">
        <w:rPr>
          <w:kern w:val="0"/>
          <w:sz w:val="24"/>
        </w:rPr>
        <w:t>日，公司尚未使用闲置募集资金暂时补充流动资金</w:t>
      </w:r>
      <w:r w:rsidR="000B6AC1" w:rsidRPr="000B6AC1">
        <w:rPr>
          <w:rFonts w:hint="eastAsia"/>
          <w:kern w:val="0"/>
          <w:sz w:val="24"/>
        </w:rPr>
        <w:t>。</w:t>
      </w:r>
    </w:p>
    <w:p w14:paraId="30AF971B" w14:textId="6347256B" w:rsidR="00436DEB" w:rsidRPr="00436DEB" w:rsidRDefault="00E80002" w:rsidP="000B6AC1">
      <w:pPr>
        <w:autoSpaceDE w:val="0"/>
        <w:autoSpaceDN w:val="0"/>
        <w:adjustRightInd w:val="0"/>
        <w:spacing w:line="360" w:lineRule="auto"/>
        <w:ind w:firstLineChars="200" w:firstLine="480"/>
        <w:jc w:val="left"/>
        <w:rPr>
          <w:kern w:val="0"/>
          <w:sz w:val="24"/>
        </w:rPr>
      </w:pPr>
      <w:r w:rsidRPr="00E80002">
        <w:rPr>
          <w:rFonts w:hint="eastAsia"/>
          <w:kern w:val="0"/>
          <w:sz w:val="24"/>
        </w:rPr>
        <w:t>2025</w:t>
      </w:r>
      <w:r w:rsidRPr="00E80002">
        <w:rPr>
          <w:rFonts w:hint="eastAsia"/>
          <w:kern w:val="0"/>
          <w:sz w:val="24"/>
        </w:rPr>
        <w:t>年</w:t>
      </w:r>
      <w:r w:rsidRPr="00E80002">
        <w:rPr>
          <w:rFonts w:hint="eastAsia"/>
          <w:kern w:val="0"/>
          <w:sz w:val="24"/>
        </w:rPr>
        <w:t>10</w:t>
      </w:r>
      <w:r w:rsidRPr="00E80002">
        <w:rPr>
          <w:rFonts w:hint="eastAsia"/>
          <w:kern w:val="0"/>
          <w:sz w:val="24"/>
        </w:rPr>
        <w:t>月</w:t>
      </w:r>
      <w:r w:rsidRPr="00E80002">
        <w:rPr>
          <w:rFonts w:hint="eastAsia"/>
          <w:kern w:val="0"/>
          <w:sz w:val="24"/>
        </w:rPr>
        <w:t>24</w:t>
      </w:r>
      <w:r w:rsidRPr="00E80002">
        <w:rPr>
          <w:rFonts w:hint="eastAsia"/>
          <w:kern w:val="0"/>
          <w:sz w:val="24"/>
        </w:rPr>
        <w:t>日召开第六届董事会第四次会议及第六届监事会第四次会议，审议通过了《关于继续使用部分闲置募集资金临时补充流动资金的议案》，</w:t>
      </w:r>
      <w:r w:rsidR="00F71E90" w:rsidRPr="00436DEB">
        <w:rPr>
          <w:rFonts w:hint="eastAsia"/>
          <w:kern w:val="0"/>
          <w:sz w:val="24"/>
        </w:rPr>
        <w:t>并于</w:t>
      </w:r>
      <w:r w:rsidR="00F71E90" w:rsidRPr="00436DEB">
        <w:rPr>
          <w:kern w:val="0"/>
          <w:sz w:val="24"/>
        </w:rPr>
        <w:t>202</w:t>
      </w:r>
      <w:r w:rsidR="00F71E90">
        <w:rPr>
          <w:rFonts w:hint="eastAsia"/>
          <w:kern w:val="0"/>
          <w:sz w:val="24"/>
        </w:rPr>
        <w:t>5</w:t>
      </w:r>
      <w:r w:rsidR="00F71E90" w:rsidRPr="00436DEB">
        <w:rPr>
          <w:rFonts w:hint="eastAsia"/>
          <w:kern w:val="0"/>
          <w:sz w:val="24"/>
        </w:rPr>
        <w:t>年</w:t>
      </w:r>
      <w:r w:rsidR="00F71E90" w:rsidRPr="00436DEB">
        <w:rPr>
          <w:kern w:val="0"/>
          <w:sz w:val="24"/>
        </w:rPr>
        <w:t>1</w:t>
      </w:r>
      <w:r w:rsidR="00F71E90">
        <w:rPr>
          <w:rFonts w:hint="eastAsia"/>
          <w:kern w:val="0"/>
          <w:sz w:val="24"/>
        </w:rPr>
        <w:t>1</w:t>
      </w:r>
      <w:r w:rsidR="00F71E90" w:rsidRPr="00436DEB">
        <w:rPr>
          <w:rFonts w:hint="eastAsia"/>
          <w:kern w:val="0"/>
          <w:sz w:val="24"/>
        </w:rPr>
        <w:t>月</w:t>
      </w:r>
      <w:r w:rsidR="00F71E90">
        <w:rPr>
          <w:rFonts w:hint="eastAsia"/>
          <w:kern w:val="0"/>
          <w:sz w:val="24"/>
        </w:rPr>
        <w:t>13</w:t>
      </w:r>
      <w:r w:rsidR="00F71E90" w:rsidRPr="00436DEB">
        <w:rPr>
          <w:rFonts w:hint="eastAsia"/>
          <w:kern w:val="0"/>
          <w:sz w:val="24"/>
        </w:rPr>
        <w:t>日召开</w:t>
      </w:r>
      <w:r w:rsidR="00F71E90" w:rsidRPr="00436DEB">
        <w:rPr>
          <w:kern w:val="0"/>
          <w:sz w:val="24"/>
        </w:rPr>
        <w:t>202</w:t>
      </w:r>
      <w:r w:rsidR="00F71E90">
        <w:rPr>
          <w:rFonts w:hint="eastAsia"/>
          <w:kern w:val="0"/>
          <w:sz w:val="24"/>
        </w:rPr>
        <w:t>5</w:t>
      </w:r>
      <w:r w:rsidR="00F71E90" w:rsidRPr="00436DEB">
        <w:rPr>
          <w:rFonts w:hint="eastAsia"/>
          <w:kern w:val="0"/>
          <w:sz w:val="24"/>
        </w:rPr>
        <w:t>年第一次临时</w:t>
      </w:r>
      <w:r w:rsidR="00F71E90">
        <w:rPr>
          <w:rFonts w:hint="eastAsia"/>
          <w:kern w:val="0"/>
          <w:sz w:val="24"/>
        </w:rPr>
        <w:t>股东会</w:t>
      </w:r>
      <w:r w:rsidR="00F71E90" w:rsidRPr="00436DEB">
        <w:rPr>
          <w:rFonts w:hint="eastAsia"/>
          <w:kern w:val="0"/>
          <w:sz w:val="24"/>
        </w:rPr>
        <w:t>，审议通过了该议案</w:t>
      </w:r>
      <w:r w:rsidR="00F71E90">
        <w:rPr>
          <w:rFonts w:hint="eastAsia"/>
          <w:kern w:val="0"/>
          <w:sz w:val="24"/>
        </w:rPr>
        <w:t>，</w:t>
      </w:r>
      <w:r w:rsidRPr="00E80002">
        <w:rPr>
          <w:rFonts w:hint="eastAsia"/>
          <w:kern w:val="0"/>
          <w:sz w:val="24"/>
        </w:rPr>
        <w:t>同意公司在保证募集资金投资项目正常实施的前提下，使用总金额不超过人民币</w:t>
      </w:r>
      <w:r w:rsidRPr="00E80002">
        <w:rPr>
          <w:rFonts w:hint="eastAsia"/>
          <w:kern w:val="0"/>
          <w:sz w:val="24"/>
        </w:rPr>
        <w:t>10,000</w:t>
      </w:r>
      <w:r w:rsidRPr="00E80002">
        <w:rPr>
          <w:rFonts w:hint="eastAsia"/>
          <w:kern w:val="0"/>
          <w:sz w:val="24"/>
        </w:rPr>
        <w:t>万元的闲置募集资金临时补充流动资金，使用期限不超过</w:t>
      </w:r>
      <w:r w:rsidRPr="00E80002">
        <w:rPr>
          <w:rFonts w:hint="eastAsia"/>
          <w:kern w:val="0"/>
          <w:sz w:val="24"/>
        </w:rPr>
        <w:t>12</w:t>
      </w:r>
      <w:r w:rsidRPr="00E80002">
        <w:rPr>
          <w:rFonts w:hint="eastAsia"/>
          <w:kern w:val="0"/>
          <w:sz w:val="24"/>
        </w:rPr>
        <w:t>个月。</w:t>
      </w:r>
      <w:r w:rsidR="00436DEB" w:rsidRPr="00346585">
        <w:rPr>
          <w:rFonts w:hint="eastAsia"/>
          <w:kern w:val="0"/>
          <w:sz w:val="24"/>
        </w:rPr>
        <w:t>截至</w:t>
      </w:r>
      <w:r w:rsidR="00436DEB" w:rsidRPr="00346585">
        <w:rPr>
          <w:kern w:val="0"/>
          <w:sz w:val="24"/>
        </w:rPr>
        <w:t>202</w:t>
      </w:r>
      <w:r w:rsidRPr="00346585">
        <w:rPr>
          <w:rFonts w:hint="eastAsia"/>
          <w:kern w:val="0"/>
          <w:sz w:val="24"/>
        </w:rPr>
        <w:t>5</w:t>
      </w:r>
      <w:r w:rsidR="00436DEB" w:rsidRPr="00346585">
        <w:rPr>
          <w:rFonts w:hint="eastAsia"/>
          <w:kern w:val="0"/>
          <w:sz w:val="24"/>
        </w:rPr>
        <w:t>年</w:t>
      </w:r>
      <w:r w:rsidR="00436DEB" w:rsidRPr="00346585">
        <w:rPr>
          <w:kern w:val="0"/>
          <w:sz w:val="24"/>
        </w:rPr>
        <w:t>12</w:t>
      </w:r>
      <w:r w:rsidR="00436DEB" w:rsidRPr="00346585">
        <w:rPr>
          <w:rFonts w:hint="eastAsia"/>
          <w:kern w:val="0"/>
          <w:sz w:val="24"/>
        </w:rPr>
        <w:t>月</w:t>
      </w:r>
      <w:r w:rsidR="00436DEB" w:rsidRPr="00346585">
        <w:rPr>
          <w:kern w:val="0"/>
          <w:sz w:val="24"/>
        </w:rPr>
        <w:t>31</w:t>
      </w:r>
      <w:r w:rsidR="00436DEB" w:rsidRPr="00346585">
        <w:rPr>
          <w:rFonts w:hint="eastAsia"/>
          <w:kern w:val="0"/>
          <w:sz w:val="24"/>
        </w:rPr>
        <w:t>日，公司未使用闲置募集资金暂时补充流动资金。</w:t>
      </w:r>
    </w:p>
    <w:p w14:paraId="5B44A8D2" w14:textId="62A94FB2" w:rsidR="00436DEB" w:rsidRPr="00436DEB" w:rsidRDefault="00436DEB" w:rsidP="00436DEB">
      <w:pPr>
        <w:autoSpaceDE w:val="0"/>
        <w:autoSpaceDN w:val="0"/>
        <w:adjustRightInd w:val="0"/>
        <w:spacing w:line="360" w:lineRule="auto"/>
        <w:ind w:firstLineChars="200" w:firstLine="482"/>
        <w:jc w:val="left"/>
        <w:rPr>
          <w:rFonts w:ascii="宋体" w:hAnsi="Calibri" w:cs="宋体"/>
          <w:b/>
          <w:bCs/>
          <w:color w:val="000000"/>
          <w:kern w:val="0"/>
          <w:sz w:val="24"/>
        </w:rPr>
      </w:pPr>
      <w:r w:rsidRPr="00436DEB">
        <w:rPr>
          <w:rFonts w:ascii="宋体" w:hAnsi="Calibri" w:cs="宋体" w:hint="eastAsia"/>
          <w:b/>
          <w:bCs/>
          <w:color w:val="000000"/>
          <w:kern w:val="0"/>
          <w:sz w:val="24"/>
        </w:rPr>
        <w:t>（五）</w:t>
      </w:r>
      <w:r w:rsidR="004452D2">
        <w:rPr>
          <w:rFonts w:ascii="宋体" w:hAnsi="Calibri" w:cs="宋体" w:hint="eastAsia"/>
          <w:b/>
          <w:bCs/>
          <w:color w:val="000000"/>
          <w:kern w:val="0"/>
          <w:sz w:val="24"/>
        </w:rPr>
        <w:t>使</w:t>
      </w:r>
      <w:r w:rsidRPr="00436DEB">
        <w:rPr>
          <w:rFonts w:ascii="宋体" w:hAnsi="Calibri" w:cs="宋体" w:hint="eastAsia"/>
          <w:b/>
          <w:bCs/>
          <w:color w:val="000000"/>
          <w:kern w:val="0"/>
          <w:sz w:val="24"/>
        </w:rPr>
        <w:t>用闲置募集资金</w:t>
      </w:r>
      <w:bookmarkStart w:id="4" w:name="OLE_LINK2"/>
      <w:r w:rsidRPr="00436DEB">
        <w:rPr>
          <w:rFonts w:ascii="宋体" w:hAnsi="Calibri" w:cs="宋体" w:hint="eastAsia"/>
          <w:b/>
          <w:bCs/>
          <w:color w:val="000000"/>
          <w:kern w:val="0"/>
          <w:sz w:val="24"/>
        </w:rPr>
        <w:t>进行现金管理情况</w:t>
      </w:r>
      <w:bookmarkEnd w:id="4"/>
    </w:p>
    <w:p w14:paraId="740D5B19" w14:textId="54B51266" w:rsidR="00436DEB" w:rsidRPr="00436DEB" w:rsidRDefault="00436DEB" w:rsidP="00436DEB">
      <w:pPr>
        <w:spacing w:line="360" w:lineRule="auto"/>
        <w:ind w:firstLineChars="200" w:firstLine="480"/>
        <w:rPr>
          <w:rFonts w:ascii="宋体" w:hAnsi="宋体" w:hint="eastAsia"/>
          <w:sz w:val="24"/>
        </w:rPr>
      </w:pPr>
      <w:r w:rsidRPr="00436DEB">
        <w:rPr>
          <w:rFonts w:ascii="宋体" w:hAnsi="宋体" w:cs="宋体" w:hint="eastAsia"/>
          <w:sz w:val="24"/>
        </w:rPr>
        <w:t>2</w:t>
      </w:r>
      <w:r w:rsidRPr="00436DEB">
        <w:rPr>
          <w:rFonts w:ascii="宋体" w:hAnsi="宋体" w:hint="eastAsia"/>
          <w:sz w:val="24"/>
        </w:rPr>
        <w:t>022年11月24日</w:t>
      </w:r>
      <w:r w:rsidR="00D548A8">
        <w:rPr>
          <w:rFonts w:ascii="宋体" w:hAnsi="宋体" w:hint="eastAsia"/>
          <w:sz w:val="24"/>
        </w:rPr>
        <w:t>，</w:t>
      </w:r>
      <w:r w:rsidRPr="00436DEB">
        <w:rPr>
          <w:rFonts w:ascii="宋体" w:hAnsi="宋体" w:hint="eastAsia"/>
          <w:sz w:val="24"/>
        </w:rPr>
        <w:t>公司第五届董事会第九次会议及第五届监事会第八次会议审议通过了《关于使用部分闲置募集资金进行现金管理的议案》，并于2022年12月12日召开2022年第三次临时</w:t>
      </w:r>
      <w:r w:rsidR="00ED53A0">
        <w:rPr>
          <w:rFonts w:ascii="宋体" w:hAnsi="宋体" w:hint="eastAsia"/>
          <w:sz w:val="24"/>
        </w:rPr>
        <w:t>股东会</w:t>
      </w:r>
      <w:r w:rsidRPr="00436DEB">
        <w:rPr>
          <w:rFonts w:ascii="宋体" w:hAnsi="宋体" w:hint="eastAsia"/>
          <w:sz w:val="24"/>
        </w:rPr>
        <w:t>，审议通过了该议案，同意公司使用合计不超过2.5亿元（含本数）暂时闲置的募集资金进行现金管理，单笔额度不超过人民币1.5亿元（含本数），该额度在</w:t>
      </w:r>
      <w:r w:rsidR="00ED53A0">
        <w:rPr>
          <w:rFonts w:ascii="宋体" w:hAnsi="宋体" w:hint="eastAsia"/>
          <w:sz w:val="24"/>
        </w:rPr>
        <w:t>股东会</w:t>
      </w:r>
      <w:r w:rsidRPr="00436DEB">
        <w:rPr>
          <w:rFonts w:ascii="宋体" w:hAnsi="宋体" w:hint="eastAsia"/>
          <w:sz w:val="24"/>
        </w:rPr>
        <w:t>审议通过之日起一年内可以滚动使用</w:t>
      </w:r>
      <w:r w:rsidRPr="00436DEB">
        <w:rPr>
          <w:rFonts w:ascii="宋体" w:hAnsi="宋体" w:cs="宋体" w:hint="eastAsia"/>
          <w:sz w:val="24"/>
        </w:rPr>
        <w:t>。</w:t>
      </w:r>
    </w:p>
    <w:p w14:paraId="3F6CD3FB" w14:textId="74E5D9EE" w:rsidR="00436DEB" w:rsidRPr="00436DEB" w:rsidRDefault="00436DEB" w:rsidP="009F20B3">
      <w:pPr>
        <w:autoSpaceDE w:val="0"/>
        <w:autoSpaceDN w:val="0"/>
        <w:adjustRightInd w:val="0"/>
        <w:spacing w:line="360" w:lineRule="auto"/>
        <w:ind w:firstLineChars="200" w:firstLine="480"/>
        <w:jc w:val="left"/>
        <w:rPr>
          <w:rFonts w:ascii="宋体" w:hAnsi="宋体" w:cs="宋体" w:hint="eastAsia"/>
          <w:color w:val="000000"/>
          <w:kern w:val="0"/>
          <w:sz w:val="24"/>
        </w:rPr>
      </w:pPr>
      <w:r w:rsidRPr="00436DEB">
        <w:rPr>
          <w:rFonts w:ascii="宋体" w:hAnsi="宋体" w:cs="宋体" w:hint="eastAsia"/>
          <w:color w:val="000000"/>
          <w:kern w:val="0"/>
          <w:sz w:val="24"/>
        </w:rPr>
        <w:t>2023年11月22日，公司第五届董事会第十五次会议</w:t>
      </w:r>
      <w:r w:rsidR="009F20B3" w:rsidRPr="009F20B3">
        <w:rPr>
          <w:rFonts w:ascii="宋体" w:hAnsi="宋体" w:cs="宋体" w:hint="eastAsia"/>
          <w:color w:val="000000"/>
          <w:kern w:val="0"/>
          <w:sz w:val="24"/>
        </w:rPr>
        <w:t>及第五届监事会第十三次会议，</w:t>
      </w:r>
      <w:r w:rsidRPr="00436DEB">
        <w:rPr>
          <w:rFonts w:ascii="宋体" w:hAnsi="宋体" w:cs="宋体" w:hint="eastAsia"/>
          <w:color w:val="000000"/>
          <w:kern w:val="0"/>
          <w:sz w:val="24"/>
        </w:rPr>
        <w:t>审议通过了《关于继续使用部分闲置募集资金进行现金管理的议案》，并于2023年12月11日召开2023年第二次临时</w:t>
      </w:r>
      <w:r w:rsidR="00ED53A0">
        <w:rPr>
          <w:rFonts w:ascii="宋体" w:hAnsi="宋体" w:cs="宋体" w:hint="eastAsia"/>
          <w:color w:val="000000"/>
          <w:kern w:val="0"/>
          <w:sz w:val="24"/>
        </w:rPr>
        <w:t>股东会</w:t>
      </w:r>
      <w:r w:rsidRPr="00436DEB">
        <w:rPr>
          <w:rFonts w:ascii="宋体" w:hAnsi="宋体" w:cs="宋体" w:hint="eastAsia"/>
          <w:color w:val="000000"/>
          <w:kern w:val="0"/>
          <w:sz w:val="24"/>
        </w:rPr>
        <w:t>，审议通过了该议案，同意公司使用合计不超过2亿元（含本数）暂时闲置的募集资金进行现金管理，其中单笔额度不超过人民币1亿元（含本数）</w:t>
      </w:r>
      <w:r w:rsidR="009F20B3">
        <w:rPr>
          <w:rFonts w:ascii="宋体" w:hAnsi="宋体" w:cs="宋体" w:hint="eastAsia"/>
          <w:color w:val="000000"/>
          <w:kern w:val="0"/>
          <w:sz w:val="24"/>
        </w:rPr>
        <w:t>，</w:t>
      </w:r>
      <w:r w:rsidR="009F20B3" w:rsidRPr="009F20B3">
        <w:rPr>
          <w:rFonts w:ascii="宋体" w:hAnsi="宋体" w:cs="宋体" w:hint="eastAsia"/>
          <w:color w:val="000000"/>
          <w:kern w:val="0"/>
          <w:sz w:val="24"/>
        </w:rPr>
        <w:t>该额度在</w:t>
      </w:r>
      <w:r w:rsidR="00ED53A0">
        <w:rPr>
          <w:rFonts w:ascii="宋体" w:hAnsi="宋体" w:cs="宋体" w:hint="eastAsia"/>
          <w:color w:val="000000"/>
          <w:kern w:val="0"/>
          <w:sz w:val="24"/>
        </w:rPr>
        <w:t>股东会</w:t>
      </w:r>
      <w:r w:rsidR="009F20B3" w:rsidRPr="009F20B3">
        <w:rPr>
          <w:rFonts w:ascii="宋体" w:hAnsi="宋体" w:cs="宋体" w:hint="eastAsia"/>
          <w:color w:val="000000"/>
          <w:kern w:val="0"/>
          <w:sz w:val="24"/>
        </w:rPr>
        <w:t>审议通过之日起一年内可以滚动使用。</w:t>
      </w:r>
      <w:r w:rsidR="002823DB" w:rsidRPr="002823DB">
        <w:rPr>
          <w:rFonts w:ascii="宋体" w:hAnsi="宋体" w:cs="宋体" w:hint="eastAsia"/>
          <w:color w:val="000000"/>
          <w:kern w:val="0"/>
          <w:sz w:val="24"/>
        </w:rPr>
        <w:t>公司在2024年使用上述额度累计购买及赎回银行结构性存款24,000万元，购买结构性存款的单笔及合计金额未超过授权额度。</w:t>
      </w:r>
    </w:p>
    <w:p w14:paraId="4D0D0E70" w14:textId="78BA63DE" w:rsidR="00436DEB" w:rsidRDefault="00436DEB" w:rsidP="00436DEB">
      <w:pPr>
        <w:autoSpaceDE w:val="0"/>
        <w:autoSpaceDN w:val="0"/>
        <w:adjustRightInd w:val="0"/>
        <w:spacing w:line="360" w:lineRule="auto"/>
        <w:ind w:firstLineChars="200" w:firstLine="480"/>
        <w:jc w:val="left"/>
        <w:rPr>
          <w:rFonts w:ascii="宋体" w:hAnsi="宋体" w:cs="宋体" w:hint="eastAsia"/>
          <w:color w:val="000000"/>
          <w:kern w:val="0"/>
          <w:sz w:val="24"/>
        </w:rPr>
      </w:pPr>
      <w:r w:rsidRPr="00436DEB">
        <w:rPr>
          <w:rFonts w:ascii="宋体" w:hAnsi="宋体" w:cs="宋体" w:hint="eastAsia"/>
          <w:color w:val="000000"/>
          <w:kern w:val="0"/>
          <w:sz w:val="24"/>
        </w:rPr>
        <w:t>2024年11月14日</w:t>
      </w:r>
      <w:r w:rsidR="00D548A8">
        <w:rPr>
          <w:rFonts w:ascii="宋体" w:hAnsi="宋体" w:cs="宋体" w:hint="eastAsia"/>
          <w:color w:val="000000"/>
          <w:kern w:val="0"/>
          <w:sz w:val="24"/>
        </w:rPr>
        <w:t>，</w:t>
      </w:r>
      <w:r w:rsidRPr="00436DEB">
        <w:rPr>
          <w:rFonts w:ascii="宋体" w:hAnsi="宋体" w:cs="宋体" w:hint="eastAsia"/>
          <w:color w:val="000000"/>
          <w:kern w:val="0"/>
          <w:sz w:val="24"/>
        </w:rPr>
        <w:t>公司第五届董事会第十九次会议及第五届监事会第十七次会议审议通过了《关于继续使用部分闲置募集资金进行现金管理的议案》，并于2024年12月2日召开2024年第一次临时</w:t>
      </w:r>
      <w:r w:rsidR="00ED53A0">
        <w:rPr>
          <w:rFonts w:ascii="宋体" w:hAnsi="宋体" w:cs="宋体" w:hint="eastAsia"/>
          <w:color w:val="000000"/>
          <w:kern w:val="0"/>
          <w:sz w:val="24"/>
        </w:rPr>
        <w:t>股东会</w:t>
      </w:r>
      <w:r w:rsidRPr="00436DEB">
        <w:rPr>
          <w:rFonts w:ascii="宋体" w:hAnsi="宋体" w:cs="宋体" w:hint="eastAsia"/>
          <w:color w:val="000000"/>
          <w:kern w:val="0"/>
          <w:sz w:val="24"/>
        </w:rPr>
        <w:t>，</w:t>
      </w:r>
      <w:r w:rsidR="002823DB" w:rsidRPr="002823DB">
        <w:rPr>
          <w:rFonts w:ascii="宋体" w:hAnsi="宋体" w:cs="宋体" w:hint="eastAsia"/>
          <w:color w:val="000000"/>
          <w:kern w:val="0"/>
          <w:sz w:val="24"/>
        </w:rPr>
        <w:t>审议通过了该议案，</w:t>
      </w:r>
      <w:r w:rsidRPr="00436DEB">
        <w:rPr>
          <w:rFonts w:ascii="宋体" w:hAnsi="宋体" w:cs="宋体" w:hint="eastAsia"/>
          <w:color w:val="000000"/>
          <w:kern w:val="0"/>
          <w:sz w:val="24"/>
        </w:rPr>
        <w:t>同意在保证公司募集资金投资项目资金需求的情况下，公司使用合计不超过2亿元（含本数）暂时闲置的募集资金进行现金管理，其中单笔额度不超过人民币1亿元</w:t>
      </w:r>
      <w:r w:rsidRPr="00436DEB">
        <w:rPr>
          <w:rFonts w:ascii="宋体" w:hAnsi="宋体" w:cs="宋体" w:hint="eastAsia"/>
          <w:color w:val="000000"/>
          <w:kern w:val="0"/>
          <w:sz w:val="24"/>
        </w:rPr>
        <w:lastRenderedPageBreak/>
        <w:t>（含本数），该额度在</w:t>
      </w:r>
      <w:r w:rsidR="00ED53A0">
        <w:rPr>
          <w:rFonts w:ascii="宋体" w:hAnsi="宋体" w:cs="宋体" w:hint="eastAsia"/>
          <w:color w:val="000000"/>
          <w:kern w:val="0"/>
          <w:sz w:val="24"/>
        </w:rPr>
        <w:t>股东会</w:t>
      </w:r>
      <w:r w:rsidRPr="00436DEB">
        <w:rPr>
          <w:rFonts w:ascii="宋体" w:hAnsi="宋体" w:cs="宋体" w:hint="eastAsia"/>
          <w:color w:val="000000"/>
          <w:kern w:val="0"/>
          <w:sz w:val="24"/>
        </w:rPr>
        <w:t>审议通过之日起一年内可以滚动使用。</w:t>
      </w:r>
      <w:r w:rsidR="00906DF7" w:rsidRPr="00906DF7">
        <w:rPr>
          <w:rFonts w:ascii="宋体" w:hAnsi="宋体" w:cs="宋体" w:hint="eastAsia"/>
          <w:color w:val="000000"/>
          <w:kern w:val="0"/>
          <w:sz w:val="24"/>
        </w:rPr>
        <w:t>公司在202</w:t>
      </w:r>
      <w:r w:rsidR="00906DF7">
        <w:rPr>
          <w:rFonts w:ascii="宋体" w:hAnsi="宋体" w:cs="宋体" w:hint="eastAsia"/>
          <w:color w:val="000000"/>
          <w:kern w:val="0"/>
          <w:sz w:val="24"/>
        </w:rPr>
        <w:t>5</w:t>
      </w:r>
      <w:r w:rsidR="00906DF7" w:rsidRPr="00906DF7">
        <w:rPr>
          <w:rFonts w:ascii="宋体" w:hAnsi="宋体" w:cs="宋体" w:hint="eastAsia"/>
          <w:color w:val="000000"/>
          <w:kern w:val="0"/>
          <w:sz w:val="24"/>
        </w:rPr>
        <w:t>年使用上述额度累计购买及赎回银行结构性存款</w:t>
      </w:r>
      <w:r w:rsidR="00906DF7">
        <w:rPr>
          <w:rFonts w:ascii="宋体" w:hAnsi="宋体" w:cs="宋体" w:hint="eastAsia"/>
          <w:color w:val="000000"/>
          <w:kern w:val="0"/>
          <w:sz w:val="24"/>
        </w:rPr>
        <w:t>5</w:t>
      </w:r>
      <w:r w:rsidR="00906DF7" w:rsidRPr="00906DF7">
        <w:rPr>
          <w:rFonts w:ascii="宋体" w:hAnsi="宋体" w:cs="宋体" w:hint="eastAsia"/>
          <w:color w:val="000000"/>
          <w:kern w:val="0"/>
          <w:sz w:val="24"/>
        </w:rPr>
        <w:t>,000万元，购买结构性存款的单笔及合计金额未超过授权额度。</w:t>
      </w:r>
    </w:p>
    <w:p w14:paraId="66533DA0" w14:textId="170DD197" w:rsidR="00E80002" w:rsidRDefault="00E80002" w:rsidP="00436DEB">
      <w:pPr>
        <w:autoSpaceDE w:val="0"/>
        <w:autoSpaceDN w:val="0"/>
        <w:adjustRightInd w:val="0"/>
        <w:spacing w:line="360" w:lineRule="auto"/>
        <w:ind w:firstLineChars="200" w:firstLine="480"/>
        <w:jc w:val="left"/>
        <w:rPr>
          <w:rFonts w:ascii="宋体" w:hAnsi="宋体" w:cs="宋体" w:hint="eastAsia"/>
          <w:color w:val="000000"/>
          <w:kern w:val="0"/>
          <w:sz w:val="24"/>
        </w:rPr>
      </w:pPr>
      <w:r w:rsidRPr="00E80002">
        <w:rPr>
          <w:rFonts w:ascii="宋体" w:hAnsi="宋体" w:cs="宋体" w:hint="eastAsia"/>
          <w:color w:val="000000"/>
          <w:kern w:val="0"/>
          <w:sz w:val="24"/>
        </w:rPr>
        <w:t>2025年10月24日召开第六届董事会第四次会议及第六届监事会第四次会议，审议通过了《关于继续使用部分闲置募集资金进行现金管理的议案》，</w:t>
      </w:r>
      <w:r w:rsidR="00F71E90" w:rsidRPr="00436DEB">
        <w:rPr>
          <w:rFonts w:hint="eastAsia"/>
          <w:kern w:val="0"/>
          <w:sz w:val="24"/>
        </w:rPr>
        <w:t>并于</w:t>
      </w:r>
      <w:r w:rsidR="00F71E90" w:rsidRPr="00436DEB">
        <w:rPr>
          <w:kern w:val="0"/>
          <w:sz w:val="24"/>
        </w:rPr>
        <w:t>202</w:t>
      </w:r>
      <w:r w:rsidR="00F71E90">
        <w:rPr>
          <w:rFonts w:hint="eastAsia"/>
          <w:kern w:val="0"/>
          <w:sz w:val="24"/>
        </w:rPr>
        <w:t>5</w:t>
      </w:r>
      <w:r w:rsidR="00F71E90" w:rsidRPr="00436DEB">
        <w:rPr>
          <w:rFonts w:hint="eastAsia"/>
          <w:kern w:val="0"/>
          <w:sz w:val="24"/>
        </w:rPr>
        <w:t>年</w:t>
      </w:r>
      <w:r w:rsidR="00F71E90" w:rsidRPr="00436DEB">
        <w:rPr>
          <w:kern w:val="0"/>
          <w:sz w:val="24"/>
        </w:rPr>
        <w:t>1</w:t>
      </w:r>
      <w:r w:rsidR="00F71E90">
        <w:rPr>
          <w:rFonts w:hint="eastAsia"/>
          <w:kern w:val="0"/>
          <w:sz w:val="24"/>
        </w:rPr>
        <w:t>1</w:t>
      </w:r>
      <w:r w:rsidR="00F71E90" w:rsidRPr="00436DEB">
        <w:rPr>
          <w:rFonts w:hint="eastAsia"/>
          <w:kern w:val="0"/>
          <w:sz w:val="24"/>
        </w:rPr>
        <w:t>月</w:t>
      </w:r>
      <w:r w:rsidR="00F71E90">
        <w:rPr>
          <w:rFonts w:hint="eastAsia"/>
          <w:kern w:val="0"/>
          <w:sz w:val="24"/>
        </w:rPr>
        <w:t>13</w:t>
      </w:r>
      <w:r w:rsidR="00F71E90" w:rsidRPr="00436DEB">
        <w:rPr>
          <w:rFonts w:hint="eastAsia"/>
          <w:kern w:val="0"/>
          <w:sz w:val="24"/>
        </w:rPr>
        <w:t>日召开</w:t>
      </w:r>
      <w:r w:rsidR="00F71E90" w:rsidRPr="00436DEB">
        <w:rPr>
          <w:kern w:val="0"/>
          <w:sz w:val="24"/>
        </w:rPr>
        <w:t>202</w:t>
      </w:r>
      <w:r w:rsidR="00F71E90">
        <w:rPr>
          <w:rFonts w:hint="eastAsia"/>
          <w:kern w:val="0"/>
          <w:sz w:val="24"/>
        </w:rPr>
        <w:t>5</w:t>
      </w:r>
      <w:r w:rsidR="00F71E90" w:rsidRPr="00436DEB">
        <w:rPr>
          <w:rFonts w:hint="eastAsia"/>
          <w:kern w:val="0"/>
          <w:sz w:val="24"/>
        </w:rPr>
        <w:t>年第一次临时</w:t>
      </w:r>
      <w:r w:rsidR="00F71E90">
        <w:rPr>
          <w:rFonts w:hint="eastAsia"/>
          <w:kern w:val="0"/>
          <w:sz w:val="24"/>
        </w:rPr>
        <w:t>股东会</w:t>
      </w:r>
      <w:r w:rsidR="00F71E90" w:rsidRPr="00436DEB">
        <w:rPr>
          <w:rFonts w:hint="eastAsia"/>
          <w:kern w:val="0"/>
          <w:sz w:val="24"/>
        </w:rPr>
        <w:t>，审议通过了该议案</w:t>
      </w:r>
      <w:r w:rsidR="00F71E90">
        <w:rPr>
          <w:rFonts w:hint="eastAsia"/>
          <w:kern w:val="0"/>
          <w:sz w:val="24"/>
        </w:rPr>
        <w:t>，</w:t>
      </w:r>
      <w:r w:rsidRPr="00E80002">
        <w:rPr>
          <w:rFonts w:ascii="宋体" w:hAnsi="宋体" w:cs="宋体" w:hint="eastAsia"/>
          <w:color w:val="000000"/>
          <w:kern w:val="0"/>
          <w:sz w:val="24"/>
        </w:rPr>
        <w:t>同意在保证公司募集资金投资项目资金需求的情况下，公司使用合计不超过1.5亿元（含本数）暂时闲置的募集资金进行现金管理，其中单笔额度不超过人民币1亿元（含本数），该额度在股东会审议通过之日起一年内可以滚动使用。</w:t>
      </w:r>
      <w:r w:rsidRPr="002823DB">
        <w:rPr>
          <w:rFonts w:ascii="宋体" w:hAnsi="宋体" w:cs="宋体" w:hint="eastAsia"/>
          <w:color w:val="000000"/>
          <w:kern w:val="0"/>
          <w:sz w:val="24"/>
        </w:rPr>
        <w:t>截至202</w:t>
      </w:r>
      <w:r>
        <w:rPr>
          <w:rFonts w:ascii="宋体" w:hAnsi="宋体" w:cs="宋体" w:hint="eastAsia"/>
          <w:color w:val="000000"/>
          <w:kern w:val="0"/>
          <w:sz w:val="24"/>
        </w:rPr>
        <w:t>5</w:t>
      </w:r>
      <w:r w:rsidRPr="002823DB">
        <w:rPr>
          <w:rFonts w:ascii="宋体" w:hAnsi="宋体" w:cs="宋体" w:hint="eastAsia"/>
          <w:color w:val="000000"/>
          <w:kern w:val="0"/>
          <w:sz w:val="24"/>
        </w:rPr>
        <w:t>年12月31日，公司未使用上述额度闲置募集资金进行现金管理。</w:t>
      </w:r>
    </w:p>
    <w:p w14:paraId="1AC89B69" w14:textId="77777777" w:rsidR="000B6AC1" w:rsidRPr="001E7240" w:rsidRDefault="000B6AC1" w:rsidP="000B6AC1">
      <w:pPr>
        <w:pStyle w:val="Default"/>
        <w:spacing w:afterLines="50" w:after="156" w:line="360" w:lineRule="auto"/>
        <w:ind w:firstLineChars="200" w:firstLine="480"/>
        <w:rPr>
          <w:rFonts w:ascii="Times New Roman" w:hAnsi="Times New Roman" w:cs="Times New Roman"/>
        </w:rPr>
      </w:pPr>
      <w:r w:rsidRPr="001E7240">
        <w:rPr>
          <w:rFonts w:ascii="Times New Roman" w:hAnsi="Times New Roman" w:cs="Times New Roman" w:hint="eastAsia"/>
        </w:rPr>
        <w:t>2025</w:t>
      </w:r>
      <w:r w:rsidRPr="001E7240">
        <w:rPr>
          <w:rFonts w:ascii="Times New Roman" w:hAnsi="Times New Roman" w:cs="Times New Roman" w:hint="eastAsia"/>
        </w:rPr>
        <w:t>年度，公司使用闲置募集资金购买银行结构性存款情况如下：</w:t>
      </w:r>
    </w:p>
    <w:p w14:paraId="0F78C1AD" w14:textId="77777777" w:rsidR="002823DB" w:rsidRPr="002823DB" w:rsidRDefault="002823DB" w:rsidP="002823DB">
      <w:pPr>
        <w:spacing w:line="360" w:lineRule="auto"/>
        <w:ind w:firstLineChars="200" w:firstLine="480"/>
        <w:jc w:val="right"/>
        <w:rPr>
          <w:rFonts w:ascii="宋体" w:hAnsi="宋体" w:hint="eastAsia"/>
          <w:sz w:val="24"/>
        </w:rPr>
      </w:pPr>
      <w:r w:rsidRPr="002823DB">
        <w:rPr>
          <w:rFonts w:ascii="宋体" w:hAnsi="宋体" w:hint="eastAsia"/>
          <w:sz w:val="24"/>
        </w:rPr>
        <w:t>单位：万元</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2273"/>
        <w:gridCol w:w="987"/>
        <w:gridCol w:w="1313"/>
        <w:gridCol w:w="1276"/>
        <w:gridCol w:w="1275"/>
        <w:gridCol w:w="709"/>
        <w:gridCol w:w="851"/>
      </w:tblGrid>
      <w:tr w:rsidR="00953039" w:rsidRPr="000679A2" w14:paraId="229B72B3" w14:textId="77777777" w:rsidTr="009F20B3">
        <w:trPr>
          <w:trHeight w:val="553"/>
          <w:jc w:val="center"/>
        </w:trPr>
        <w:tc>
          <w:tcPr>
            <w:tcW w:w="1381" w:type="dxa"/>
            <w:tcBorders>
              <w:left w:val="nil"/>
            </w:tcBorders>
            <w:vAlign w:val="center"/>
          </w:tcPr>
          <w:p w14:paraId="2DCD503F" w14:textId="77777777" w:rsidR="00953039" w:rsidRPr="000679A2" w:rsidRDefault="00953039" w:rsidP="00953039">
            <w:pPr>
              <w:tabs>
                <w:tab w:val="left" w:pos="1290"/>
              </w:tabs>
              <w:spacing w:line="0" w:lineRule="atLeast"/>
              <w:jc w:val="center"/>
              <w:rPr>
                <w:rFonts w:ascii="宋体" w:hAnsi="宋体" w:cs="宋体" w:hint="eastAsia"/>
                <w:szCs w:val="21"/>
              </w:rPr>
            </w:pPr>
            <w:r w:rsidRPr="000679A2">
              <w:rPr>
                <w:rFonts w:ascii="宋体" w:hAnsi="宋体" w:cs="宋体" w:hint="eastAsia"/>
                <w:szCs w:val="21"/>
              </w:rPr>
              <w:t>合作方</w:t>
            </w:r>
          </w:p>
        </w:tc>
        <w:tc>
          <w:tcPr>
            <w:tcW w:w="2273" w:type="dxa"/>
            <w:vAlign w:val="center"/>
          </w:tcPr>
          <w:p w14:paraId="388C4D3D" w14:textId="77777777" w:rsidR="00953039" w:rsidRPr="000679A2" w:rsidRDefault="00953039" w:rsidP="00953039">
            <w:pPr>
              <w:tabs>
                <w:tab w:val="left" w:pos="1290"/>
              </w:tabs>
              <w:spacing w:line="0" w:lineRule="atLeast"/>
              <w:jc w:val="center"/>
              <w:rPr>
                <w:rFonts w:ascii="宋体" w:hAnsi="宋体" w:cs="宋体" w:hint="eastAsia"/>
                <w:szCs w:val="21"/>
              </w:rPr>
            </w:pPr>
            <w:r w:rsidRPr="000679A2">
              <w:rPr>
                <w:rFonts w:ascii="宋体" w:hAnsi="宋体" w:cs="宋体" w:hint="eastAsia"/>
                <w:szCs w:val="21"/>
              </w:rPr>
              <w:t>产品名称</w:t>
            </w:r>
          </w:p>
        </w:tc>
        <w:tc>
          <w:tcPr>
            <w:tcW w:w="987" w:type="dxa"/>
            <w:vAlign w:val="center"/>
          </w:tcPr>
          <w:p w14:paraId="797BFA85" w14:textId="77777777" w:rsidR="00953039" w:rsidRPr="000679A2" w:rsidRDefault="00953039" w:rsidP="00953039">
            <w:pPr>
              <w:spacing w:line="0" w:lineRule="atLeast"/>
              <w:jc w:val="center"/>
              <w:rPr>
                <w:rFonts w:ascii="宋体" w:hAnsi="宋体" w:cs="宋体" w:hint="eastAsia"/>
                <w:szCs w:val="21"/>
              </w:rPr>
            </w:pPr>
            <w:r w:rsidRPr="000679A2">
              <w:rPr>
                <w:rFonts w:ascii="宋体" w:hAnsi="宋体" w:cs="宋体" w:hint="eastAsia"/>
                <w:szCs w:val="21"/>
              </w:rPr>
              <w:t>金额</w:t>
            </w:r>
          </w:p>
        </w:tc>
        <w:tc>
          <w:tcPr>
            <w:tcW w:w="1313" w:type="dxa"/>
            <w:vAlign w:val="center"/>
          </w:tcPr>
          <w:p w14:paraId="2446A698" w14:textId="56B24A4A" w:rsidR="00953039" w:rsidRPr="000679A2" w:rsidRDefault="00953039" w:rsidP="00953039">
            <w:pPr>
              <w:spacing w:line="0" w:lineRule="atLeast"/>
              <w:jc w:val="center"/>
              <w:rPr>
                <w:rFonts w:ascii="宋体" w:hAnsi="宋体" w:cs="宋体" w:hint="eastAsia"/>
                <w:szCs w:val="21"/>
              </w:rPr>
            </w:pPr>
            <w:r w:rsidRPr="000679A2">
              <w:rPr>
                <w:rFonts w:ascii="宋体" w:hAnsi="宋体" w:cs="宋体" w:hint="eastAsia"/>
                <w:szCs w:val="21"/>
              </w:rPr>
              <w:t>收益率</w:t>
            </w:r>
          </w:p>
        </w:tc>
        <w:tc>
          <w:tcPr>
            <w:tcW w:w="1276" w:type="dxa"/>
            <w:vAlign w:val="center"/>
          </w:tcPr>
          <w:p w14:paraId="4571ECCF" w14:textId="77777777" w:rsidR="00953039" w:rsidRPr="000679A2" w:rsidRDefault="00953039" w:rsidP="00953039">
            <w:pPr>
              <w:spacing w:line="0" w:lineRule="atLeast"/>
              <w:jc w:val="center"/>
              <w:rPr>
                <w:rFonts w:ascii="宋体" w:hAnsi="宋体" w:cs="宋体" w:hint="eastAsia"/>
                <w:szCs w:val="21"/>
              </w:rPr>
            </w:pPr>
            <w:r w:rsidRPr="000679A2">
              <w:rPr>
                <w:rFonts w:ascii="宋体" w:hAnsi="宋体" w:cs="宋体" w:hint="eastAsia"/>
                <w:szCs w:val="21"/>
              </w:rPr>
              <w:t>起始日</w:t>
            </w:r>
          </w:p>
        </w:tc>
        <w:tc>
          <w:tcPr>
            <w:tcW w:w="1275" w:type="dxa"/>
            <w:vAlign w:val="center"/>
          </w:tcPr>
          <w:p w14:paraId="3E96A800" w14:textId="77777777" w:rsidR="00953039" w:rsidRPr="000679A2" w:rsidRDefault="00953039" w:rsidP="00953039">
            <w:pPr>
              <w:spacing w:line="0" w:lineRule="atLeast"/>
              <w:jc w:val="center"/>
              <w:rPr>
                <w:rFonts w:ascii="宋体" w:hAnsi="宋体" w:cs="宋体" w:hint="eastAsia"/>
                <w:szCs w:val="21"/>
              </w:rPr>
            </w:pPr>
            <w:r w:rsidRPr="000679A2">
              <w:rPr>
                <w:rFonts w:ascii="宋体" w:hAnsi="宋体" w:cs="宋体" w:hint="eastAsia"/>
                <w:szCs w:val="21"/>
              </w:rPr>
              <w:t>到期日</w:t>
            </w:r>
          </w:p>
        </w:tc>
        <w:tc>
          <w:tcPr>
            <w:tcW w:w="709" w:type="dxa"/>
            <w:tcBorders>
              <w:right w:val="nil"/>
            </w:tcBorders>
            <w:vAlign w:val="center"/>
          </w:tcPr>
          <w:p w14:paraId="34B7E9EF" w14:textId="77777777" w:rsidR="00953039" w:rsidRPr="000679A2" w:rsidRDefault="00953039" w:rsidP="00953039">
            <w:pPr>
              <w:spacing w:line="0" w:lineRule="atLeast"/>
              <w:jc w:val="center"/>
              <w:rPr>
                <w:rFonts w:ascii="宋体" w:hAnsi="宋体" w:cs="宋体" w:hint="eastAsia"/>
                <w:szCs w:val="21"/>
              </w:rPr>
            </w:pPr>
            <w:r w:rsidRPr="000679A2">
              <w:rPr>
                <w:rFonts w:ascii="宋体" w:hAnsi="宋体" w:cs="宋体" w:hint="eastAsia"/>
                <w:szCs w:val="21"/>
              </w:rPr>
              <w:t>是否收回</w:t>
            </w:r>
          </w:p>
        </w:tc>
        <w:tc>
          <w:tcPr>
            <w:tcW w:w="851" w:type="dxa"/>
            <w:tcBorders>
              <w:right w:val="nil"/>
            </w:tcBorders>
            <w:vAlign w:val="center"/>
          </w:tcPr>
          <w:p w14:paraId="0E9638D0" w14:textId="77777777" w:rsidR="00953039" w:rsidRPr="000679A2" w:rsidRDefault="00953039" w:rsidP="00953039">
            <w:pPr>
              <w:spacing w:line="0" w:lineRule="atLeast"/>
              <w:jc w:val="center"/>
              <w:rPr>
                <w:rFonts w:ascii="宋体" w:hAnsi="宋体" w:cs="宋体" w:hint="eastAsia"/>
                <w:szCs w:val="21"/>
              </w:rPr>
            </w:pPr>
            <w:r w:rsidRPr="000679A2">
              <w:rPr>
                <w:rFonts w:ascii="宋体" w:hAnsi="宋体" w:cs="宋体" w:hint="eastAsia"/>
                <w:szCs w:val="21"/>
              </w:rPr>
              <w:t>理财</w:t>
            </w:r>
          </w:p>
          <w:p w14:paraId="340E45E0" w14:textId="77777777" w:rsidR="00953039" w:rsidRPr="000679A2" w:rsidRDefault="00953039" w:rsidP="00953039">
            <w:pPr>
              <w:spacing w:line="0" w:lineRule="atLeast"/>
              <w:jc w:val="center"/>
              <w:rPr>
                <w:rFonts w:ascii="宋体" w:hAnsi="宋体" w:cs="宋体" w:hint="eastAsia"/>
                <w:szCs w:val="21"/>
              </w:rPr>
            </w:pPr>
            <w:r w:rsidRPr="000679A2">
              <w:rPr>
                <w:rFonts w:ascii="宋体" w:hAnsi="宋体" w:cs="宋体" w:hint="eastAsia"/>
                <w:szCs w:val="21"/>
              </w:rPr>
              <w:t>收益</w:t>
            </w:r>
          </w:p>
        </w:tc>
      </w:tr>
      <w:tr w:rsidR="00E80002" w:rsidRPr="000679A2" w14:paraId="4B2121FC" w14:textId="77777777" w:rsidTr="009F20B3">
        <w:trPr>
          <w:jc w:val="center"/>
        </w:trPr>
        <w:tc>
          <w:tcPr>
            <w:tcW w:w="1381" w:type="dxa"/>
            <w:tcBorders>
              <w:left w:val="nil"/>
            </w:tcBorders>
            <w:vAlign w:val="center"/>
          </w:tcPr>
          <w:p w14:paraId="408C0C14" w14:textId="6211D895" w:rsidR="00E80002" w:rsidRPr="000679A2" w:rsidRDefault="00E80002" w:rsidP="00E80002">
            <w:pPr>
              <w:widowControl/>
              <w:jc w:val="left"/>
              <w:textAlignment w:val="center"/>
              <w:rPr>
                <w:rFonts w:ascii="宋体" w:hAnsi="宋体" w:cs="宋体" w:hint="eastAsia"/>
                <w:szCs w:val="21"/>
              </w:rPr>
            </w:pPr>
            <w:r>
              <w:rPr>
                <w:rFonts w:ascii="宋体" w:hAnsi="宋体" w:hint="eastAsia"/>
                <w:kern w:val="0"/>
                <w:sz w:val="18"/>
                <w:szCs w:val="18"/>
              </w:rPr>
              <w:t>上海浦东发展银行股份有限公司</w:t>
            </w:r>
          </w:p>
        </w:tc>
        <w:tc>
          <w:tcPr>
            <w:tcW w:w="2273" w:type="dxa"/>
            <w:vAlign w:val="center"/>
          </w:tcPr>
          <w:p w14:paraId="035EA552" w14:textId="77777777" w:rsidR="00D12730" w:rsidRPr="00D12730" w:rsidRDefault="00D12730" w:rsidP="00D12730">
            <w:pPr>
              <w:jc w:val="left"/>
              <w:rPr>
                <w:rFonts w:ascii="宋体" w:hAnsi="宋体" w:hint="eastAsia"/>
                <w:kern w:val="0"/>
                <w:sz w:val="18"/>
                <w:szCs w:val="18"/>
              </w:rPr>
            </w:pPr>
            <w:r w:rsidRPr="00D12730">
              <w:rPr>
                <w:rFonts w:ascii="宋体" w:hAnsi="宋体" w:hint="eastAsia"/>
                <w:kern w:val="0"/>
                <w:sz w:val="18"/>
                <w:szCs w:val="18"/>
              </w:rPr>
              <w:t>对公结构性存款</w:t>
            </w:r>
          </w:p>
          <w:p w14:paraId="4EBAD6EC" w14:textId="60F8F741" w:rsidR="00E80002" w:rsidRPr="000679A2" w:rsidRDefault="00D12730" w:rsidP="00D12730">
            <w:pPr>
              <w:jc w:val="left"/>
              <w:rPr>
                <w:rFonts w:ascii="宋体" w:hAnsi="宋体" w:cs="宋体" w:hint="eastAsia"/>
                <w:szCs w:val="21"/>
              </w:rPr>
            </w:pPr>
            <w:r w:rsidRPr="00D12730">
              <w:rPr>
                <w:rFonts w:ascii="宋体" w:hAnsi="宋体" w:hint="eastAsia"/>
                <w:kern w:val="0"/>
                <w:sz w:val="18"/>
                <w:szCs w:val="18"/>
              </w:rPr>
              <w:t>1201253075</w:t>
            </w:r>
          </w:p>
        </w:tc>
        <w:tc>
          <w:tcPr>
            <w:tcW w:w="987" w:type="dxa"/>
            <w:vAlign w:val="center"/>
          </w:tcPr>
          <w:p w14:paraId="70D400BC" w14:textId="22CAD565" w:rsidR="00E80002" w:rsidRPr="000679A2" w:rsidRDefault="00E80002" w:rsidP="00E80002">
            <w:pPr>
              <w:widowControl/>
              <w:jc w:val="right"/>
              <w:textAlignment w:val="center"/>
              <w:rPr>
                <w:rFonts w:ascii="宋体" w:hAnsi="宋体" w:cs="宋体" w:hint="eastAsia"/>
                <w:szCs w:val="21"/>
              </w:rPr>
            </w:pPr>
            <w:r>
              <w:rPr>
                <w:rFonts w:ascii="宋体" w:hAnsi="宋体" w:hint="eastAsia"/>
                <w:kern w:val="0"/>
                <w:sz w:val="18"/>
                <w:szCs w:val="18"/>
              </w:rPr>
              <w:t>5,000</w:t>
            </w:r>
          </w:p>
        </w:tc>
        <w:tc>
          <w:tcPr>
            <w:tcW w:w="1313" w:type="dxa"/>
            <w:vAlign w:val="center"/>
          </w:tcPr>
          <w:p w14:paraId="102D26CF" w14:textId="5DC03AD1" w:rsidR="00E80002" w:rsidRPr="000679A2" w:rsidRDefault="00E80002" w:rsidP="00E80002">
            <w:pPr>
              <w:widowControl/>
              <w:jc w:val="center"/>
              <w:textAlignment w:val="center"/>
              <w:rPr>
                <w:rFonts w:ascii="宋体" w:hAnsi="宋体" w:cs="宋体" w:hint="eastAsia"/>
                <w:color w:val="000000"/>
                <w:kern w:val="0"/>
                <w:szCs w:val="21"/>
                <w:lang w:bidi="ar"/>
              </w:rPr>
            </w:pPr>
            <w:r>
              <w:rPr>
                <w:rFonts w:ascii="宋体" w:hAnsi="宋体" w:hint="eastAsia"/>
                <w:kern w:val="0"/>
                <w:sz w:val="18"/>
                <w:szCs w:val="18"/>
              </w:rPr>
              <w:t>0.85%-2.20%</w:t>
            </w:r>
          </w:p>
        </w:tc>
        <w:tc>
          <w:tcPr>
            <w:tcW w:w="1276" w:type="dxa"/>
            <w:vAlign w:val="center"/>
          </w:tcPr>
          <w:p w14:paraId="2F368614" w14:textId="44B220BC" w:rsidR="00E80002" w:rsidRPr="000679A2" w:rsidRDefault="00E80002" w:rsidP="00E80002">
            <w:pPr>
              <w:widowControl/>
              <w:jc w:val="center"/>
              <w:textAlignment w:val="center"/>
              <w:rPr>
                <w:rFonts w:ascii="宋体" w:hAnsi="宋体" w:cs="宋体" w:hint="eastAsia"/>
                <w:szCs w:val="21"/>
              </w:rPr>
            </w:pPr>
            <w:r>
              <w:rPr>
                <w:rFonts w:ascii="宋体" w:hAnsi="宋体" w:hint="eastAsia"/>
                <w:kern w:val="0"/>
                <w:sz w:val="18"/>
                <w:szCs w:val="18"/>
              </w:rPr>
              <w:t>2025/02/24</w:t>
            </w:r>
          </w:p>
        </w:tc>
        <w:tc>
          <w:tcPr>
            <w:tcW w:w="1275" w:type="dxa"/>
            <w:vAlign w:val="center"/>
          </w:tcPr>
          <w:p w14:paraId="59C26D8E" w14:textId="009E9BCD" w:rsidR="00E80002" w:rsidRPr="000679A2" w:rsidRDefault="00E80002" w:rsidP="00E80002">
            <w:pPr>
              <w:widowControl/>
              <w:jc w:val="center"/>
              <w:textAlignment w:val="center"/>
              <w:rPr>
                <w:rFonts w:ascii="宋体" w:hAnsi="宋体" w:cs="宋体" w:hint="eastAsia"/>
                <w:szCs w:val="21"/>
              </w:rPr>
            </w:pPr>
            <w:r>
              <w:rPr>
                <w:rFonts w:ascii="宋体" w:hAnsi="宋体" w:hint="eastAsia"/>
                <w:kern w:val="0"/>
                <w:sz w:val="18"/>
                <w:szCs w:val="18"/>
              </w:rPr>
              <w:t>2025/05/26</w:t>
            </w:r>
          </w:p>
        </w:tc>
        <w:tc>
          <w:tcPr>
            <w:tcW w:w="709" w:type="dxa"/>
            <w:tcBorders>
              <w:right w:val="nil"/>
            </w:tcBorders>
            <w:vAlign w:val="center"/>
          </w:tcPr>
          <w:p w14:paraId="12F1B495" w14:textId="5FCBB03B" w:rsidR="00E80002" w:rsidRPr="000679A2" w:rsidRDefault="00E80002" w:rsidP="00E80002">
            <w:pPr>
              <w:widowControl/>
              <w:jc w:val="center"/>
              <w:textAlignment w:val="center"/>
              <w:rPr>
                <w:rFonts w:ascii="宋体" w:hAnsi="宋体" w:cs="宋体" w:hint="eastAsia"/>
                <w:szCs w:val="21"/>
              </w:rPr>
            </w:pPr>
            <w:r>
              <w:rPr>
                <w:rFonts w:ascii="宋体" w:hAnsi="宋体" w:cs="宋体" w:hint="eastAsia"/>
                <w:szCs w:val="21"/>
              </w:rPr>
              <w:t>是</w:t>
            </w:r>
          </w:p>
        </w:tc>
        <w:tc>
          <w:tcPr>
            <w:tcW w:w="851" w:type="dxa"/>
            <w:tcBorders>
              <w:right w:val="nil"/>
            </w:tcBorders>
            <w:vAlign w:val="center"/>
          </w:tcPr>
          <w:p w14:paraId="5DA9835B" w14:textId="71E8B9A9" w:rsidR="00E80002" w:rsidRPr="000679A2" w:rsidRDefault="00E80002" w:rsidP="00E80002">
            <w:pPr>
              <w:widowControl/>
              <w:jc w:val="right"/>
              <w:textAlignment w:val="center"/>
              <w:rPr>
                <w:rFonts w:ascii="宋体" w:hAnsi="宋体" w:cs="宋体" w:hint="eastAsia"/>
                <w:szCs w:val="21"/>
              </w:rPr>
            </w:pPr>
            <w:r>
              <w:rPr>
                <w:rFonts w:ascii="宋体" w:hAnsi="宋体" w:cs="宋体" w:hint="eastAsia"/>
                <w:szCs w:val="21"/>
              </w:rPr>
              <w:t>28.11</w:t>
            </w:r>
          </w:p>
        </w:tc>
      </w:tr>
    </w:tbl>
    <w:p w14:paraId="5D5E3FE6" w14:textId="39FDB8DE" w:rsidR="000B6AC1" w:rsidRPr="000B6AC1" w:rsidRDefault="000B6AC1" w:rsidP="00436DEB">
      <w:pPr>
        <w:autoSpaceDE w:val="0"/>
        <w:autoSpaceDN w:val="0"/>
        <w:adjustRightInd w:val="0"/>
        <w:spacing w:line="360" w:lineRule="auto"/>
        <w:ind w:firstLineChars="200" w:firstLine="480"/>
        <w:jc w:val="left"/>
        <w:rPr>
          <w:rFonts w:ascii="宋体" w:hAnsi="Calibri" w:cs="宋体"/>
          <w:color w:val="000000"/>
          <w:kern w:val="0"/>
          <w:sz w:val="24"/>
        </w:rPr>
      </w:pPr>
      <w:r w:rsidRPr="000B6AC1">
        <w:rPr>
          <w:rFonts w:ascii="宋体" w:hAnsi="Calibri" w:cs="宋体" w:hint="eastAsia"/>
          <w:color w:val="000000"/>
          <w:kern w:val="0"/>
          <w:sz w:val="24"/>
        </w:rPr>
        <w:t>公司2025年2月购买的银行结构性存款已到期收回，截至2025年12月31日，公司无在用的募集资金现金管理情况。</w:t>
      </w:r>
    </w:p>
    <w:p w14:paraId="6F8F8453" w14:textId="14C825C9" w:rsidR="00436DEB" w:rsidRPr="00436DEB" w:rsidRDefault="00436DEB" w:rsidP="00436DEB">
      <w:pPr>
        <w:autoSpaceDE w:val="0"/>
        <w:autoSpaceDN w:val="0"/>
        <w:adjustRightInd w:val="0"/>
        <w:spacing w:line="360" w:lineRule="auto"/>
        <w:ind w:firstLineChars="200" w:firstLine="482"/>
        <w:jc w:val="left"/>
        <w:rPr>
          <w:rFonts w:ascii="宋体" w:hAnsi="Calibri" w:cs="宋体"/>
          <w:b/>
          <w:bCs/>
          <w:color w:val="000000"/>
          <w:kern w:val="0"/>
          <w:sz w:val="24"/>
        </w:rPr>
      </w:pPr>
      <w:r w:rsidRPr="00436DEB">
        <w:rPr>
          <w:rFonts w:ascii="宋体" w:hAnsi="Calibri" w:cs="宋体" w:hint="eastAsia"/>
          <w:b/>
          <w:bCs/>
          <w:color w:val="000000"/>
          <w:kern w:val="0"/>
          <w:sz w:val="24"/>
        </w:rPr>
        <w:t>（六）节余募集资金使用情况</w:t>
      </w:r>
    </w:p>
    <w:p w14:paraId="6FD4578A" w14:textId="77777777" w:rsidR="00436DEB" w:rsidRPr="00436DEB" w:rsidRDefault="00436DEB" w:rsidP="00436DEB">
      <w:pPr>
        <w:autoSpaceDE w:val="0"/>
        <w:autoSpaceDN w:val="0"/>
        <w:adjustRightInd w:val="0"/>
        <w:spacing w:line="360" w:lineRule="auto"/>
        <w:ind w:firstLineChars="200" w:firstLine="480"/>
        <w:jc w:val="left"/>
        <w:rPr>
          <w:rFonts w:ascii="宋体" w:hAnsi="Calibri" w:cs="宋体"/>
          <w:color w:val="000000"/>
          <w:kern w:val="0"/>
          <w:sz w:val="24"/>
        </w:rPr>
      </w:pPr>
      <w:r w:rsidRPr="00436DEB">
        <w:rPr>
          <w:rFonts w:ascii="宋体" w:hAnsi="Calibri" w:cs="宋体" w:hint="eastAsia"/>
          <w:color w:val="000000"/>
          <w:kern w:val="0"/>
          <w:sz w:val="24"/>
        </w:rPr>
        <w:t>公司不存在将募集资金投资项目节余资金用于其他募集资金投资项目或非募集资金投资项目。</w:t>
      </w:r>
    </w:p>
    <w:p w14:paraId="402F3ED8" w14:textId="77777777" w:rsidR="00436DEB" w:rsidRPr="00436DEB" w:rsidRDefault="00436DEB" w:rsidP="00436DEB">
      <w:pPr>
        <w:autoSpaceDE w:val="0"/>
        <w:autoSpaceDN w:val="0"/>
        <w:adjustRightInd w:val="0"/>
        <w:spacing w:line="360" w:lineRule="auto"/>
        <w:ind w:firstLineChars="200" w:firstLine="482"/>
        <w:jc w:val="left"/>
        <w:rPr>
          <w:rFonts w:ascii="宋体" w:hAnsi="Calibri" w:cs="宋体"/>
          <w:b/>
          <w:bCs/>
          <w:color w:val="000000"/>
          <w:kern w:val="0"/>
          <w:sz w:val="24"/>
        </w:rPr>
      </w:pPr>
      <w:r w:rsidRPr="00436DEB">
        <w:rPr>
          <w:rFonts w:ascii="宋体" w:hAnsi="Calibri" w:cs="宋体" w:hint="eastAsia"/>
          <w:b/>
          <w:bCs/>
          <w:color w:val="000000"/>
          <w:kern w:val="0"/>
          <w:sz w:val="24"/>
        </w:rPr>
        <w:t>（七）超募资金使用情况</w:t>
      </w:r>
    </w:p>
    <w:p w14:paraId="6F8ACC18" w14:textId="77777777" w:rsidR="00436DEB" w:rsidRPr="00436DEB" w:rsidRDefault="00436DEB" w:rsidP="00436DEB">
      <w:pPr>
        <w:autoSpaceDE w:val="0"/>
        <w:autoSpaceDN w:val="0"/>
        <w:adjustRightInd w:val="0"/>
        <w:spacing w:line="360" w:lineRule="auto"/>
        <w:ind w:firstLineChars="200" w:firstLine="480"/>
        <w:jc w:val="left"/>
        <w:rPr>
          <w:rFonts w:ascii="宋体" w:hAnsi="Calibri" w:cs="宋体"/>
          <w:color w:val="000000"/>
          <w:kern w:val="0"/>
          <w:sz w:val="24"/>
        </w:rPr>
      </w:pPr>
      <w:r w:rsidRPr="00436DEB">
        <w:rPr>
          <w:rFonts w:ascii="宋体" w:hAnsi="Calibri" w:cs="宋体" w:hint="eastAsia"/>
          <w:color w:val="000000"/>
          <w:kern w:val="0"/>
          <w:sz w:val="24"/>
        </w:rPr>
        <w:t>公司不存在超募资金使用的情况。</w:t>
      </w:r>
    </w:p>
    <w:p w14:paraId="3AC49693" w14:textId="77777777" w:rsidR="00436DEB" w:rsidRPr="00436DEB" w:rsidRDefault="00436DEB" w:rsidP="00436DEB">
      <w:pPr>
        <w:autoSpaceDE w:val="0"/>
        <w:autoSpaceDN w:val="0"/>
        <w:adjustRightInd w:val="0"/>
        <w:spacing w:line="360" w:lineRule="auto"/>
        <w:ind w:firstLineChars="200" w:firstLine="482"/>
        <w:jc w:val="left"/>
        <w:rPr>
          <w:rFonts w:ascii="宋体" w:hAnsi="Calibri" w:cs="宋体"/>
          <w:b/>
          <w:bCs/>
          <w:color w:val="000000"/>
          <w:kern w:val="0"/>
          <w:sz w:val="24"/>
        </w:rPr>
      </w:pPr>
      <w:r w:rsidRPr="00436DEB">
        <w:rPr>
          <w:rFonts w:ascii="宋体" w:hAnsi="Calibri" w:cs="宋体" w:hint="eastAsia"/>
          <w:b/>
          <w:bCs/>
          <w:color w:val="000000"/>
          <w:kern w:val="0"/>
          <w:sz w:val="24"/>
        </w:rPr>
        <w:t>（八）尚未使用的募集资金用途及去向</w:t>
      </w:r>
    </w:p>
    <w:p w14:paraId="22D167EF" w14:textId="713D3DEE" w:rsidR="00436DEB" w:rsidRPr="00436DEB" w:rsidRDefault="00436DEB" w:rsidP="00436DEB">
      <w:pPr>
        <w:spacing w:line="360" w:lineRule="auto"/>
        <w:ind w:firstLineChars="200" w:firstLine="480"/>
        <w:rPr>
          <w:sz w:val="24"/>
        </w:rPr>
      </w:pPr>
      <w:r w:rsidRPr="00436DEB">
        <w:rPr>
          <w:rFonts w:hint="eastAsia"/>
          <w:sz w:val="24"/>
        </w:rPr>
        <w:t>截至</w:t>
      </w:r>
      <w:r w:rsidR="00E80002">
        <w:rPr>
          <w:sz w:val="24"/>
        </w:rPr>
        <w:t>2025</w:t>
      </w:r>
      <w:r w:rsidR="00E80002">
        <w:rPr>
          <w:sz w:val="24"/>
        </w:rPr>
        <w:t>年</w:t>
      </w:r>
      <w:r w:rsidRPr="00436DEB">
        <w:rPr>
          <w:sz w:val="24"/>
        </w:rPr>
        <w:t>12</w:t>
      </w:r>
      <w:r w:rsidRPr="00436DEB">
        <w:rPr>
          <w:rFonts w:hint="eastAsia"/>
          <w:sz w:val="24"/>
        </w:rPr>
        <w:t>月</w:t>
      </w:r>
      <w:r w:rsidRPr="00436DEB">
        <w:rPr>
          <w:sz w:val="24"/>
        </w:rPr>
        <w:t>31</w:t>
      </w:r>
      <w:r w:rsidRPr="00436DEB">
        <w:rPr>
          <w:rFonts w:hint="eastAsia"/>
          <w:sz w:val="24"/>
        </w:rPr>
        <w:t>日，尚未使用的募集资金为</w:t>
      </w:r>
      <w:r w:rsidR="00D12730" w:rsidRPr="00D12730">
        <w:rPr>
          <w:sz w:val="24"/>
        </w:rPr>
        <w:t>206,053,349.30</w:t>
      </w:r>
      <w:r w:rsidRPr="00436DEB">
        <w:rPr>
          <w:rFonts w:hint="eastAsia"/>
          <w:sz w:val="24"/>
        </w:rPr>
        <w:t>元，存放于募集资金专户中。</w:t>
      </w:r>
    </w:p>
    <w:p w14:paraId="568D1031" w14:textId="77777777" w:rsidR="00436DEB" w:rsidRPr="00436DEB" w:rsidRDefault="00436DEB" w:rsidP="00436DEB">
      <w:pPr>
        <w:spacing w:line="360" w:lineRule="auto"/>
        <w:ind w:firstLineChars="200" w:firstLine="482"/>
        <w:rPr>
          <w:b/>
          <w:bCs/>
          <w:color w:val="000000" w:themeColor="text1"/>
          <w:sz w:val="24"/>
        </w:rPr>
      </w:pPr>
      <w:r w:rsidRPr="00436DEB">
        <w:rPr>
          <w:rFonts w:hint="eastAsia"/>
          <w:b/>
          <w:bCs/>
          <w:sz w:val="24"/>
        </w:rPr>
        <w:t>（九）募集资金使用的其他情况</w:t>
      </w:r>
    </w:p>
    <w:p w14:paraId="7CB315DE" w14:textId="77777777" w:rsidR="00436DEB" w:rsidRPr="00436DEB" w:rsidRDefault="00436DEB" w:rsidP="00436DEB">
      <w:pPr>
        <w:autoSpaceDE w:val="0"/>
        <w:autoSpaceDN w:val="0"/>
        <w:adjustRightInd w:val="0"/>
        <w:spacing w:line="360" w:lineRule="auto"/>
        <w:ind w:firstLineChars="200" w:firstLine="480"/>
        <w:jc w:val="left"/>
        <w:rPr>
          <w:rFonts w:ascii="宋体" w:hAnsi="宋体" w:cs="宋体" w:hint="eastAsia"/>
          <w:color w:val="000000"/>
          <w:kern w:val="0"/>
          <w:sz w:val="24"/>
        </w:rPr>
      </w:pPr>
      <w:r w:rsidRPr="00436DEB">
        <w:rPr>
          <w:rFonts w:ascii="宋体" w:hAnsi="宋体" w:cs="宋体" w:hint="eastAsia"/>
          <w:color w:val="000000"/>
          <w:kern w:val="0"/>
          <w:sz w:val="24"/>
        </w:rPr>
        <w:t>公司不存在募集资金使用的其他情况。</w:t>
      </w:r>
    </w:p>
    <w:p w14:paraId="7D5ADF54" w14:textId="77777777" w:rsidR="00436DEB" w:rsidRPr="00436DEB" w:rsidRDefault="00436DEB" w:rsidP="00436DEB">
      <w:pPr>
        <w:autoSpaceDE w:val="0"/>
        <w:autoSpaceDN w:val="0"/>
        <w:adjustRightInd w:val="0"/>
        <w:spacing w:line="360" w:lineRule="auto"/>
        <w:ind w:firstLineChars="200" w:firstLine="482"/>
        <w:jc w:val="left"/>
        <w:rPr>
          <w:rFonts w:ascii="宋体" w:hAnsi="宋体" w:cs="黑体" w:hint="eastAsia"/>
          <w:b/>
          <w:bCs/>
          <w:color w:val="000000"/>
          <w:kern w:val="0"/>
          <w:sz w:val="24"/>
        </w:rPr>
      </w:pPr>
      <w:r w:rsidRPr="00436DEB">
        <w:rPr>
          <w:rFonts w:ascii="宋体" w:hAnsi="宋体" w:cs="黑体" w:hint="eastAsia"/>
          <w:b/>
          <w:bCs/>
          <w:color w:val="000000"/>
          <w:kern w:val="0"/>
          <w:sz w:val="24"/>
        </w:rPr>
        <w:t>四、变更募集资金投资项目的资金使用情况</w:t>
      </w:r>
    </w:p>
    <w:p w14:paraId="2236991F" w14:textId="77777777" w:rsidR="00436DEB" w:rsidRPr="00436DEB" w:rsidRDefault="00436DEB" w:rsidP="00436DEB">
      <w:pPr>
        <w:autoSpaceDE w:val="0"/>
        <w:autoSpaceDN w:val="0"/>
        <w:adjustRightInd w:val="0"/>
        <w:spacing w:line="360" w:lineRule="auto"/>
        <w:ind w:firstLineChars="200" w:firstLine="480"/>
        <w:jc w:val="left"/>
        <w:rPr>
          <w:rFonts w:ascii="宋体" w:hAnsi="宋体" w:cs="宋体" w:hint="eastAsia"/>
          <w:color w:val="000000"/>
          <w:kern w:val="0"/>
          <w:sz w:val="24"/>
        </w:rPr>
      </w:pPr>
      <w:r w:rsidRPr="00436DEB">
        <w:rPr>
          <w:rFonts w:ascii="宋体" w:hAnsi="宋体" w:cs="宋体" w:hint="eastAsia"/>
          <w:color w:val="000000"/>
          <w:kern w:val="0"/>
          <w:sz w:val="24"/>
        </w:rPr>
        <w:t>报告期内，公司不存在变更募集资金投资项目的资金使用情况。</w:t>
      </w:r>
    </w:p>
    <w:p w14:paraId="239CFAA1" w14:textId="77777777" w:rsidR="00436DEB" w:rsidRPr="00436DEB" w:rsidRDefault="00436DEB" w:rsidP="00436DEB">
      <w:pPr>
        <w:autoSpaceDE w:val="0"/>
        <w:autoSpaceDN w:val="0"/>
        <w:adjustRightInd w:val="0"/>
        <w:spacing w:line="360" w:lineRule="auto"/>
        <w:ind w:firstLineChars="200" w:firstLine="482"/>
        <w:jc w:val="left"/>
        <w:rPr>
          <w:rFonts w:ascii="宋体" w:hAnsi="宋体" w:cs="黑体" w:hint="eastAsia"/>
          <w:b/>
          <w:bCs/>
          <w:color w:val="000000"/>
          <w:kern w:val="0"/>
          <w:sz w:val="24"/>
        </w:rPr>
      </w:pPr>
      <w:r w:rsidRPr="00436DEB">
        <w:rPr>
          <w:rFonts w:ascii="宋体" w:hAnsi="宋体" w:cs="黑体" w:hint="eastAsia"/>
          <w:b/>
          <w:bCs/>
          <w:color w:val="000000"/>
          <w:kern w:val="0"/>
          <w:sz w:val="24"/>
        </w:rPr>
        <w:lastRenderedPageBreak/>
        <w:t>五、募集资金使用及披露中存在的问题</w:t>
      </w:r>
    </w:p>
    <w:p w14:paraId="5847A716" w14:textId="53766829" w:rsidR="00436DEB" w:rsidRPr="00436DEB" w:rsidRDefault="00436DEB" w:rsidP="00436DEB">
      <w:pPr>
        <w:spacing w:line="360" w:lineRule="auto"/>
        <w:ind w:firstLineChars="200" w:firstLine="480"/>
        <w:rPr>
          <w:sz w:val="24"/>
        </w:rPr>
      </w:pPr>
      <w:r w:rsidRPr="00436DEB">
        <w:rPr>
          <w:rFonts w:hint="eastAsia"/>
          <w:sz w:val="24"/>
        </w:rPr>
        <w:t>公司已按《深圳证券交易所上市公司自律监管指引第</w:t>
      </w:r>
      <w:r w:rsidRPr="00436DEB">
        <w:rPr>
          <w:sz w:val="24"/>
        </w:rPr>
        <w:t>1</w:t>
      </w:r>
      <w:r w:rsidRPr="00436DEB">
        <w:rPr>
          <w:rFonts w:hint="eastAsia"/>
          <w:sz w:val="24"/>
        </w:rPr>
        <w:t>号</w:t>
      </w:r>
      <w:r w:rsidRPr="00436DEB">
        <w:rPr>
          <w:sz w:val="24"/>
        </w:rPr>
        <w:t>—</w:t>
      </w:r>
      <w:r w:rsidRPr="00436DEB">
        <w:rPr>
          <w:rFonts w:hint="eastAsia"/>
          <w:sz w:val="24"/>
        </w:rPr>
        <w:t>主板上市公司规范运作》《</w:t>
      </w:r>
      <w:r w:rsidR="001D0C71" w:rsidRPr="00CD7FAF">
        <w:rPr>
          <w:rFonts w:hint="eastAsia"/>
          <w:sz w:val="24"/>
        </w:rPr>
        <w:t>上市公司募集资金监管规则</w:t>
      </w:r>
      <w:r w:rsidRPr="00436DEB">
        <w:rPr>
          <w:rFonts w:hint="eastAsia"/>
          <w:sz w:val="24"/>
        </w:rPr>
        <w:t>》《深圳证券交易所上市公司自律监管指南第</w:t>
      </w:r>
      <w:r w:rsidRPr="00436DEB">
        <w:rPr>
          <w:sz w:val="24"/>
        </w:rPr>
        <w:t>2</w:t>
      </w:r>
      <w:r w:rsidRPr="00436DEB">
        <w:rPr>
          <w:rFonts w:hint="eastAsia"/>
          <w:sz w:val="24"/>
        </w:rPr>
        <w:t>号</w:t>
      </w:r>
      <w:r w:rsidRPr="00436DEB">
        <w:rPr>
          <w:sz w:val="24"/>
        </w:rPr>
        <w:t>—</w:t>
      </w:r>
      <w:r w:rsidRPr="00436DEB">
        <w:rPr>
          <w:rFonts w:hint="eastAsia"/>
          <w:sz w:val="24"/>
        </w:rPr>
        <w:t>公告格式》和公司《募集资金管理制度》的相关规定及时、真实、准确、完整地披露了</w:t>
      </w:r>
      <w:r w:rsidR="00E80002">
        <w:rPr>
          <w:sz w:val="24"/>
        </w:rPr>
        <w:t>2025</w:t>
      </w:r>
      <w:r w:rsidR="00E80002">
        <w:rPr>
          <w:sz w:val="24"/>
        </w:rPr>
        <w:t>年</w:t>
      </w:r>
      <w:r w:rsidRPr="00436DEB">
        <w:rPr>
          <w:rFonts w:hint="eastAsia"/>
          <w:sz w:val="24"/>
        </w:rPr>
        <w:t>度募集资金的存放与使用情况，做到专用账户存储管理、专款专用，本次募集资金的存放、使用、管理及披露不存在违法、违规的情形。</w:t>
      </w:r>
    </w:p>
    <w:bookmarkEnd w:id="0"/>
    <w:p w14:paraId="4FE1E476" w14:textId="77777777" w:rsidR="00436DEB" w:rsidRPr="00436DEB" w:rsidRDefault="00436DEB" w:rsidP="00436D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jc w:val="left"/>
        <w:rPr>
          <w:rFonts w:ascii="宋体" w:hAnsi="宋体" w:hint="eastAsia"/>
          <w:b/>
          <w:sz w:val="24"/>
        </w:rPr>
      </w:pPr>
      <w:r w:rsidRPr="00436DEB">
        <w:rPr>
          <w:rFonts w:ascii="宋体" w:hAnsi="宋体" w:hint="eastAsia"/>
          <w:b/>
          <w:sz w:val="24"/>
        </w:rPr>
        <w:t>六、会计师对年度募集资金存放和使用情况专项报告的</w:t>
      </w:r>
      <w:proofErr w:type="gramStart"/>
      <w:r w:rsidRPr="00436DEB">
        <w:rPr>
          <w:rFonts w:ascii="宋体" w:hAnsi="宋体" w:hint="eastAsia"/>
          <w:b/>
          <w:sz w:val="24"/>
        </w:rPr>
        <w:t>鉴证</w:t>
      </w:r>
      <w:proofErr w:type="gramEnd"/>
      <w:r w:rsidRPr="00436DEB">
        <w:rPr>
          <w:rFonts w:ascii="宋体" w:hAnsi="宋体" w:hint="eastAsia"/>
          <w:b/>
          <w:sz w:val="24"/>
        </w:rPr>
        <w:t>意见</w:t>
      </w:r>
    </w:p>
    <w:p w14:paraId="28066B2B" w14:textId="24B74592" w:rsidR="00436DEB" w:rsidRPr="00436DEB" w:rsidRDefault="00436DEB" w:rsidP="00436DEB">
      <w:pPr>
        <w:spacing w:line="360" w:lineRule="auto"/>
        <w:ind w:firstLineChars="200" w:firstLine="480"/>
        <w:rPr>
          <w:rFonts w:ascii="宋体" w:hAnsi="宋体" w:hint="eastAsia"/>
          <w:sz w:val="24"/>
        </w:rPr>
      </w:pPr>
      <w:r w:rsidRPr="00436DEB">
        <w:rPr>
          <w:rFonts w:ascii="宋体" w:hAnsi="Calibri" w:cs="宋体" w:hint="eastAsia"/>
          <w:color w:val="000000" w:themeColor="text1"/>
          <w:kern w:val="0"/>
          <w:sz w:val="24"/>
        </w:rPr>
        <w:t>天健会计师事务所（特殊普通合伙）</w:t>
      </w:r>
      <w:proofErr w:type="gramStart"/>
      <w:r w:rsidRPr="00436DEB">
        <w:rPr>
          <w:rFonts w:ascii="宋体" w:hAnsi="Calibri" w:cs="宋体" w:hint="eastAsia"/>
          <w:color w:val="000000" w:themeColor="text1"/>
          <w:kern w:val="0"/>
          <w:sz w:val="24"/>
        </w:rPr>
        <w:t>对威星智能</w:t>
      </w:r>
      <w:proofErr w:type="gramEnd"/>
      <w:r w:rsidR="00E80002">
        <w:rPr>
          <w:color w:val="000000" w:themeColor="text1"/>
          <w:kern w:val="0"/>
          <w:sz w:val="24"/>
        </w:rPr>
        <w:t>2025</w:t>
      </w:r>
      <w:r w:rsidR="00E80002">
        <w:rPr>
          <w:color w:val="000000" w:themeColor="text1"/>
          <w:kern w:val="0"/>
          <w:sz w:val="24"/>
        </w:rPr>
        <w:t>年</w:t>
      </w:r>
      <w:r w:rsidRPr="00436DEB">
        <w:rPr>
          <w:rFonts w:ascii="宋体" w:cs="宋体" w:hint="eastAsia"/>
          <w:color w:val="000000" w:themeColor="text1"/>
          <w:kern w:val="0"/>
          <w:sz w:val="24"/>
        </w:rPr>
        <w:t>度《关于募集资金</w:t>
      </w:r>
      <w:r w:rsidR="004A314C">
        <w:rPr>
          <w:rFonts w:ascii="宋体" w:cs="宋体" w:hint="eastAsia"/>
          <w:color w:val="000000" w:themeColor="text1"/>
          <w:kern w:val="0"/>
          <w:sz w:val="24"/>
        </w:rPr>
        <w:t>年度</w:t>
      </w:r>
      <w:r w:rsidRPr="00436DEB">
        <w:rPr>
          <w:rFonts w:ascii="宋体" w:cs="宋体" w:hint="eastAsia"/>
          <w:color w:val="000000" w:themeColor="text1"/>
          <w:kern w:val="0"/>
          <w:sz w:val="24"/>
        </w:rPr>
        <w:t>存放与使用情况的</w:t>
      </w:r>
      <w:r w:rsidRPr="00436DEB">
        <w:rPr>
          <w:rFonts w:ascii="宋体" w:cs="宋体" w:hint="eastAsia"/>
          <w:kern w:val="0"/>
          <w:sz w:val="24"/>
        </w:rPr>
        <w:t>专项报告》进行了专项审核，并出具了</w:t>
      </w:r>
      <w:r w:rsidRPr="00607938">
        <w:rPr>
          <w:rFonts w:ascii="宋体" w:cs="宋体" w:hint="eastAsia"/>
          <w:kern w:val="0"/>
          <w:sz w:val="24"/>
        </w:rPr>
        <w:t>《募集资金</w:t>
      </w:r>
      <w:r w:rsidR="00607938" w:rsidRPr="00607938">
        <w:rPr>
          <w:rFonts w:ascii="宋体" w:cs="宋体" w:hint="eastAsia"/>
          <w:kern w:val="0"/>
          <w:sz w:val="24"/>
        </w:rPr>
        <w:t>年度</w:t>
      </w:r>
      <w:r w:rsidRPr="00607938">
        <w:rPr>
          <w:rFonts w:ascii="宋体" w:cs="宋体" w:hint="eastAsia"/>
          <w:kern w:val="0"/>
          <w:sz w:val="24"/>
        </w:rPr>
        <w:t>存放与使用情况</w:t>
      </w:r>
      <w:proofErr w:type="gramStart"/>
      <w:r w:rsidRPr="00607938">
        <w:rPr>
          <w:rFonts w:ascii="宋体" w:cs="宋体" w:hint="eastAsia"/>
          <w:kern w:val="0"/>
          <w:sz w:val="24"/>
        </w:rPr>
        <w:t>鉴证</w:t>
      </w:r>
      <w:proofErr w:type="gramEnd"/>
      <w:r w:rsidRPr="00607938">
        <w:rPr>
          <w:rFonts w:ascii="宋体" w:cs="宋体" w:hint="eastAsia"/>
          <w:kern w:val="0"/>
          <w:sz w:val="24"/>
        </w:rPr>
        <w:t>报告》</w:t>
      </w:r>
      <w:r w:rsidRPr="00436DEB">
        <w:rPr>
          <w:rFonts w:ascii="宋体" w:cs="宋体" w:hint="eastAsia"/>
          <w:color w:val="000000" w:themeColor="text1"/>
          <w:kern w:val="0"/>
          <w:sz w:val="24"/>
        </w:rPr>
        <w:t>。报告认为，</w:t>
      </w:r>
      <w:proofErr w:type="gramStart"/>
      <w:r w:rsidRPr="00436DEB">
        <w:rPr>
          <w:rFonts w:ascii="宋体" w:hAnsi="宋体" w:hint="eastAsia"/>
          <w:sz w:val="24"/>
        </w:rPr>
        <w:t>威星智能</w:t>
      </w:r>
      <w:proofErr w:type="gramEnd"/>
      <w:r w:rsidRPr="00436DEB">
        <w:rPr>
          <w:rFonts w:ascii="宋体" w:hint="eastAsia"/>
          <w:sz w:val="24"/>
        </w:rPr>
        <w:t>公司管理层编制的</w:t>
      </w:r>
      <w:r w:rsidR="00E80002">
        <w:rPr>
          <w:rFonts w:ascii="宋体" w:hAnsi="宋体" w:hint="eastAsia"/>
          <w:sz w:val="24"/>
        </w:rPr>
        <w:t>2025年</w:t>
      </w:r>
      <w:r w:rsidRPr="00436DEB">
        <w:rPr>
          <w:rFonts w:ascii="宋体" w:hAnsi="宋体" w:hint="eastAsia"/>
          <w:sz w:val="24"/>
        </w:rPr>
        <w:t>度</w:t>
      </w:r>
      <w:r w:rsidRPr="00436DEB">
        <w:rPr>
          <w:rFonts w:hint="eastAsia"/>
          <w:sz w:val="24"/>
        </w:rPr>
        <w:t>《关于募集资金年度存放与使用情况的专项报告》</w:t>
      </w:r>
      <w:r w:rsidRPr="00436DEB">
        <w:rPr>
          <w:rFonts w:ascii="宋体" w:hAnsi="宋体" w:hint="eastAsia"/>
          <w:sz w:val="24"/>
        </w:rPr>
        <w:t>符合</w:t>
      </w:r>
      <w:r w:rsidRPr="00436DEB">
        <w:rPr>
          <w:rFonts w:ascii="宋体" w:hAnsi="宋体" w:cs="宋体" w:hint="eastAsia"/>
          <w:sz w:val="24"/>
        </w:rPr>
        <w:t>《</w:t>
      </w:r>
      <w:r w:rsidR="00A616A0" w:rsidRPr="00CD7FAF">
        <w:rPr>
          <w:rFonts w:hint="eastAsia"/>
          <w:sz w:val="24"/>
        </w:rPr>
        <w:t>上市公司募集资金监管规则</w:t>
      </w:r>
      <w:r w:rsidRPr="00436DEB">
        <w:rPr>
          <w:rFonts w:ascii="宋体" w:hAnsi="宋体" w:cs="宋体" w:hint="eastAsia"/>
          <w:sz w:val="24"/>
        </w:rPr>
        <w:t>》和</w:t>
      </w:r>
      <w:r w:rsidRPr="00436DEB">
        <w:rPr>
          <w:rFonts w:ascii="宋体" w:hAnsi="宋体" w:hint="eastAsia"/>
          <w:bCs/>
          <w:iCs/>
          <w:sz w:val="24"/>
        </w:rPr>
        <w:t>《深圳证券交易所上市公司自律监管指引第1号——主板上市公司规范运作》</w:t>
      </w:r>
      <w:r w:rsidRPr="00436DEB">
        <w:rPr>
          <w:rFonts w:ascii="宋体" w:hAnsi="宋体" w:hint="eastAsia"/>
          <w:sz w:val="24"/>
        </w:rPr>
        <w:t>的规定，如实反映</w:t>
      </w:r>
      <w:proofErr w:type="gramStart"/>
      <w:r w:rsidRPr="00436DEB">
        <w:rPr>
          <w:rFonts w:ascii="宋体" w:hAnsi="宋体" w:hint="eastAsia"/>
          <w:sz w:val="24"/>
        </w:rPr>
        <w:t>了威星智能</w:t>
      </w:r>
      <w:proofErr w:type="gramEnd"/>
      <w:r w:rsidRPr="00436DEB">
        <w:rPr>
          <w:rFonts w:ascii="宋体" w:hint="eastAsia"/>
          <w:sz w:val="24"/>
        </w:rPr>
        <w:t>公司</w:t>
      </w:r>
      <w:r w:rsidRPr="00436DEB">
        <w:rPr>
          <w:rFonts w:ascii="宋体" w:hAnsi="宋体" w:hint="eastAsia"/>
          <w:sz w:val="24"/>
        </w:rPr>
        <w:t>募集资金</w:t>
      </w:r>
      <w:r w:rsidR="00E80002">
        <w:rPr>
          <w:rFonts w:ascii="宋体" w:hint="eastAsia"/>
          <w:sz w:val="24"/>
        </w:rPr>
        <w:t>2025年</w:t>
      </w:r>
      <w:r w:rsidRPr="00436DEB">
        <w:rPr>
          <w:rFonts w:ascii="宋体" w:hint="eastAsia"/>
          <w:sz w:val="24"/>
        </w:rPr>
        <w:t>度</w:t>
      </w:r>
      <w:r w:rsidRPr="00436DEB">
        <w:rPr>
          <w:rFonts w:ascii="宋体" w:hAnsi="宋体" w:hint="eastAsia"/>
          <w:sz w:val="24"/>
        </w:rPr>
        <w:t>实际存放与使用情况。</w:t>
      </w:r>
    </w:p>
    <w:p w14:paraId="194A2478" w14:textId="77777777" w:rsidR="00436DEB" w:rsidRPr="00436DEB" w:rsidRDefault="00436DEB" w:rsidP="00436DEB">
      <w:pPr>
        <w:spacing w:line="360" w:lineRule="auto"/>
        <w:ind w:firstLineChars="200" w:firstLine="482"/>
        <w:rPr>
          <w:rFonts w:ascii="宋体" w:hAnsi="宋体" w:hint="eastAsia"/>
          <w:sz w:val="24"/>
        </w:rPr>
      </w:pPr>
      <w:r w:rsidRPr="00436DEB">
        <w:rPr>
          <w:rFonts w:ascii="宋体" w:hAnsi="宋体" w:cs="黑体" w:hint="eastAsia"/>
          <w:b/>
          <w:bCs/>
          <w:color w:val="000000"/>
          <w:kern w:val="0"/>
          <w:sz w:val="24"/>
        </w:rPr>
        <w:t>七、保荐机构核查意见</w:t>
      </w:r>
    </w:p>
    <w:p w14:paraId="4C65CCE2" w14:textId="3FBC1B79" w:rsidR="00436DEB" w:rsidRPr="00436DEB" w:rsidRDefault="00436DEB" w:rsidP="00436DEB">
      <w:pPr>
        <w:spacing w:line="360" w:lineRule="auto"/>
        <w:ind w:firstLineChars="200" w:firstLine="480"/>
        <w:rPr>
          <w:rFonts w:ascii="宋体" w:cs="宋体"/>
          <w:color w:val="000000"/>
          <w:kern w:val="0"/>
          <w:sz w:val="24"/>
        </w:rPr>
      </w:pPr>
      <w:r w:rsidRPr="00436DEB">
        <w:rPr>
          <w:rFonts w:ascii="宋体" w:hAnsi="Calibri" w:cs="宋体" w:hint="eastAsia"/>
          <w:color w:val="000000"/>
          <w:kern w:val="0"/>
          <w:sz w:val="24"/>
        </w:rPr>
        <w:t>经核查，</w:t>
      </w:r>
      <w:proofErr w:type="gramStart"/>
      <w:r w:rsidRPr="00436DEB">
        <w:rPr>
          <w:rFonts w:ascii="宋体" w:hAnsi="Calibri" w:cs="宋体" w:hint="eastAsia"/>
          <w:color w:val="000000"/>
          <w:kern w:val="0"/>
          <w:sz w:val="24"/>
        </w:rPr>
        <w:t>威星智能</w:t>
      </w:r>
      <w:proofErr w:type="gramEnd"/>
      <w:r w:rsidRPr="00436DEB">
        <w:rPr>
          <w:rFonts w:ascii="宋体" w:hAnsi="Calibri" w:cs="宋体" w:hint="eastAsia"/>
          <w:color w:val="000000"/>
          <w:kern w:val="0"/>
          <w:sz w:val="24"/>
        </w:rPr>
        <w:t>严格执行募集资金专户存储制度，有效执行监管协议，募集资金不存在被控股股东和实际控制人占用等情形；募集资金具体使用情况与已披露情况一致，募集资金使用不存在违反相关法律法规的情形。保荐机构</w:t>
      </w:r>
      <w:proofErr w:type="gramStart"/>
      <w:r w:rsidRPr="00436DEB">
        <w:rPr>
          <w:rFonts w:ascii="宋体" w:hAnsi="Calibri" w:cs="宋体" w:hint="eastAsia"/>
          <w:color w:val="000000"/>
          <w:kern w:val="0"/>
          <w:sz w:val="24"/>
        </w:rPr>
        <w:t>对威星智能</w:t>
      </w:r>
      <w:proofErr w:type="gramEnd"/>
      <w:r w:rsidR="00E80002">
        <w:rPr>
          <w:color w:val="000000"/>
          <w:kern w:val="0"/>
          <w:sz w:val="24"/>
        </w:rPr>
        <w:t>2025</w:t>
      </w:r>
      <w:r w:rsidR="00E80002">
        <w:rPr>
          <w:color w:val="000000"/>
          <w:kern w:val="0"/>
          <w:sz w:val="24"/>
        </w:rPr>
        <w:t>年</w:t>
      </w:r>
      <w:r w:rsidRPr="00436DEB">
        <w:rPr>
          <w:rFonts w:ascii="宋体" w:cs="宋体" w:hint="eastAsia"/>
          <w:color w:val="000000"/>
          <w:kern w:val="0"/>
          <w:sz w:val="24"/>
        </w:rPr>
        <w:t>度募集资金存放与使用情况无异议。</w:t>
      </w:r>
    </w:p>
    <w:p w14:paraId="7871EA44" w14:textId="77777777" w:rsidR="00436DEB" w:rsidRPr="00436DEB" w:rsidRDefault="00436DEB" w:rsidP="00436D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hint="eastAsia"/>
          <w:b/>
          <w:sz w:val="24"/>
        </w:rPr>
      </w:pPr>
    </w:p>
    <w:p w14:paraId="707303BB" w14:textId="77777777" w:rsidR="00436DEB" w:rsidRPr="00436DEB" w:rsidRDefault="00436DEB" w:rsidP="00436D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hint="eastAsia"/>
          <w:sz w:val="24"/>
        </w:rPr>
      </w:pPr>
    </w:p>
    <w:p w14:paraId="39B41380" w14:textId="77777777" w:rsidR="008012E1" w:rsidRDefault="00436DEB" w:rsidP="00436D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rFonts w:ascii="宋体" w:hAnsi="宋体" w:hint="eastAsia"/>
          <w:sz w:val="24"/>
        </w:rPr>
      </w:pPr>
      <w:proofErr w:type="gramStart"/>
      <w:r w:rsidRPr="00436DEB">
        <w:rPr>
          <w:rFonts w:ascii="宋体" w:hAnsi="宋体" w:hint="eastAsia"/>
          <w:sz w:val="24"/>
        </w:rPr>
        <w:t>浙江威星智能仪表</w:t>
      </w:r>
      <w:proofErr w:type="gramEnd"/>
      <w:r w:rsidRPr="00436DEB">
        <w:rPr>
          <w:rFonts w:ascii="宋体" w:hAnsi="宋体" w:hint="eastAsia"/>
          <w:sz w:val="24"/>
        </w:rPr>
        <w:t>股份有限公司</w:t>
      </w:r>
    </w:p>
    <w:p w14:paraId="0763016B" w14:textId="03D912D4" w:rsidR="00436DEB" w:rsidRPr="00436DEB" w:rsidRDefault="00436DEB" w:rsidP="00436D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rFonts w:ascii="宋体" w:hAnsi="宋体" w:hint="eastAsia"/>
          <w:sz w:val="24"/>
        </w:rPr>
      </w:pPr>
      <w:r w:rsidRPr="00436DEB">
        <w:rPr>
          <w:rFonts w:ascii="宋体" w:hAnsi="宋体" w:hint="eastAsia"/>
          <w:sz w:val="24"/>
        </w:rPr>
        <w:t>董事会</w:t>
      </w:r>
    </w:p>
    <w:p w14:paraId="7C3A094F" w14:textId="175661D3" w:rsidR="00436DEB" w:rsidRPr="00436DEB" w:rsidRDefault="00E80002" w:rsidP="00436D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rFonts w:ascii="宋体" w:hAnsi="宋体" w:hint="eastAsia"/>
          <w:sz w:val="24"/>
        </w:rPr>
      </w:pPr>
      <w:r>
        <w:rPr>
          <w:rFonts w:ascii="宋体" w:hAnsi="宋体" w:hint="eastAsia"/>
          <w:sz w:val="24"/>
        </w:rPr>
        <w:t>2026年</w:t>
      </w:r>
      <w:r w:rsidR="00436DEB" w:rsidRPr="00436DEB">
        <w:rPr>
          <w:rFonts w:ascii="宋体" w:hAnsi="宋体" w:hint="eastAsia"/>
          <w:sz w:val="24"/>
        </w:rPr>
        <w:t>4月2</w:t>
      </w:r>
      <w:r w:rsidR="007D0345">
        <w:rPr>
          <w:rFonts w:ascii="宋体" w:hAnsi="宋体" w:hint="eastAsia"/>
          <w:sz w:val="24"/>
        </w:rPr>
        <w:t>8</w:t>
      </w:r>
      <w:r w:rsidR="00436DEB" w:rsidRPr="00436DEB">
        <w:rPr>
          <w:rFonts w:ascii="宋体" w:hAnsi="宋体" w:hint="eastAsia"/>
          <w:sz w:val="24"/>
        </w:rPr>
        <w:t>日</w:t>
      </w:r>
    </w:p>
    <w:p w14:paraId="5EB1D69D" w14:textId="31A5C99E" w:rsidR="00C1581C" w:rsidRDefault="00C1581C" w:rsidP="00C1581C">
      <w:pPr>
        <w:widowControl/>
        <w:jc w:val="left"/>
        <w:rPr>
          <w:rFonts w:ascii="宋体" w:hAnsi="宋体" w:hint="eastAsia"/>
          <w:sz w:val="24"/>
        </w:rPr>
        <w:sectPr w:rsidR="00C1581C">
          <w:pgSz w:w="11906" w:h="16838"/>
          <w:pgMar w:top="1440" w:right="1800" w:bottom="1440" w:left="1800" w:header="851" w:footer="992" w:gutter="0"/>
          <w:cols w:space="425"/>
          <w:docGrid w:type="lines" w:linePitch="312"/>
        </w:sectPr>
      </w:pPr>
    </w:p>
    <w:p w14:paraId="03FC6A48" w14:textId="77777777" w:rsidR="00C66B41" w:rsidRDefault="00C66B41" w:rsidP="00C66B41">
      <w:pPr>
        <w:spacing w:line="360" w:lineRule="auto"/>
        <w:rPr>
          <w:rFonts w:cs="宋体"/>
          <w:kern w:val="0"/>
          <w:szCs w:val="21"/>
        </w:rPr>
      </w:pPr>
      <w:bookmarkStart w:id="5" w:name="OLE_LINK1"/>
      <w:bookmarkEnd w:id="1"/>
      <w:r>
        <w:rPr>
          <w:rFonts w:cs="宋体" w:hint="eastAsia"/>
          <w:kern w:val="0"/>
          <w:szCs w:val="21"/>
        </w:rPr>
        <w:lastRenderedPageBreak/>
        <w:t>附件</w:t>
      </w:r>
      <w:r>
        <w:rPr>
          <w:rFonts w:cs="宋体" w:hint="eastAsia"/>
          <w:kern w:val="0"/>
          <w:szCs w:val="21"/>
        </w:rPr>
        <w:t>1</w:t>
      </w:r>
    </w:p>
    <w:p w14:paraId="0585FAB1" w14:textId="77777777" w:rsidR="00C66B41" w:rsidRDefault="00C66B41" w:rsidP="00C66B41">
      <w:pPr>
        <w:spacing w:line="360" w:lineRule="auto"/>
        <w:jc w:val="center"/>
        <w:rPr>
          <w:rFonts w:eastAsia="黑体" w:cs="宋体"/>
          <w:b/>
          <w:bCs/>
          <w:kern w:val="0"/>
          <w:sz w:val="28"/>
          <w:szCs w:val="28"/>
        </w:rPr>
      </w:pPr>
      <w:r>
        <w:rPr>
          <w:rFonts w:eastAsia="黑体" w:cs="宋体" w:hint="eastAsia"/>
          <w:b/>
          <w:bCs/>
          <w:kern w:val="0"/>
          <w:sz w:val="28"/>
          <w:szCs w:val="28"/>
        </w:rPr>
        <w:t>募集资金使用情况对照表</w:t>
      </w:r>
    </w:p>
    <w:p w14:paraId="7FEF040E" w14:textId="77777777" w:rsidR="00C66B41" w:rsidRDefault="00C66B41" w:rsidP="00C66B41">
      <w:pPr>
        <w:spacing w:line="360" w:lineRule="auto"/>
        <w:jc w:val="center"/>
        <w:rPr>
          <w:rFonts w:cs="宋体"/>
          <w:color w:val="000000"/>
          <w:kern w:val="0"/>
          <w:szCs w:val="21"/>
        </w:rPr>
      </w:pPr>
      <w:r>
        <w:rPr>
          <w:rFonts w:cs="宋体" w:hint="eastAsia"/>
          <w:color w:val="000000"/>
          <w:kern w:val="0"/>
          <w:szCs w:val="21"/>
        </w:rPr>
        <w:t>2025</w:t>
      </w:r>
      <w:r>
        <w:rPr>
          <w:rFonts w:cs="宋体" w:hint="eastAsia"/>
          <w:color w:val="000000"/>
          <w:kern w:val="0"/>
          <w:szCs w:val="21"/>
        </w:rPr>
        <w:t>年度</w:t>
      </w:r>
    </w:p>
    <w:p w14:paraId="0F7B904A" w14:textId="77777777" w:rsidR="00C66B41" w:rsidRDefault="00C66B41" w:rsidP="00C66B41">
      <w:pPr>
        <w:spacing w:line="360" w:lineRule="auto"/>
        <w:rPr>
          <w:color w:val="000000"/>
          <w:szCs w:val="21"/>
        </w:rPr>
      </w:pPr>
      <w:r>
        <w:rPr>
          <w:rFonts w:cs="宋体" w:hint="eastAsia"/>
          <w:color w:val="000000"/>
          <w:kern w:val="0"/>
          <w:szCs w:val="21"/>
        </w:rPr>
        <w:t>编制单位：</w:t>
      </w:r>
      <w:proofErr w:type="gramStart"/>
      <w:r>
        <w:rPr>
          <w:rFonts w:cs="宋体" w:hint="eastAsia"/>
          <w:color w:val="000000"/>
          <w:kern w:val="0"/>
          <w:szCs w:val="21"/>
        </w:rPr>
        <w:t>浙江威星智能仪表</w:t>
      </w:r>
      <w:proofErr w:type="gramEnd"/>
      <w:r>
        <w:rPr>
          <w:rFonts w:cs="宋体" w:hint="eastAsia"/>
          <w:color w:val="000000"/>
          <w:kern w:val="0"/>
          <w:szCs w:val="21"/>
        </w:rPr>
        <w:t>股份有限公司</w:t>
      </w:r>
      <w:r>
        <w:rPr>
          <w:rFonts w:cs="宋体" w:hint="eastAsia"/>
          <w:color w:val="000000"/>
          <w:kern w:val="0"/>
          <w:szCs w:val="21"/>
        </w:rPr>
        <w:tab/>
      </w:r>
      <w:r>
        <w:rPr>
          <w:rFonts w:cs="宋体" w:hint="eastAsia"/>
          <w:color w:val="000000"/>
          <w:kern w:val="0"/>
          <w:szCs w:val="21"/>
        </w:rPr>
        <w:tab/>
      </w:r>
      <w:r>
        <w:rPr>
          <w:rFonts w:cs="宋体" w:hint="eastAsia"/>
          <w:color w:val="000000"/>
          <w:kern w:val="0"/>
          <w:szCs w:val="21"/>
        </w:rPr>
        <w:tab/>
      </w:r>
      <w:r>
        <w:rPr>
          <w:rFonts w:cs="宋体" w:hint="eastAsia"/>
          <w:color w:val="000000"/>
          <w:kern w:val="0"/>
          <w:szCs w:val="21"/>
        </w:rPr>
        <w:tab/>
      </w:r>
      <w:r>
        <w:rPr>
          <w:rFonts w:cs="宋体" w:hint="eastAsia"/>
          <w:color w:val="000000"/>
          <w:kern w:val="0"/>
          <w:szCs w:val="21"/>
        </w:rPr>
        <w:tab/>
      </w:r>
      <w:r>
        <w:rPr>
          <w:rFonts w:cs="宋体" w:hint="eastAsia"/>
          <w:color w:val="000000"/>
          <w:kern w:val="0"/>
          <w:szCs w:val="21"/>
        </w:rPr>
        <w:tab/>
      </w:r>
      <w:r>
        <w:rPr>
          <w:rFonts w:cs="宋体" w:hint="eastAsia"/>
          <w:color w:val="000000"/>
          <w:kern w:val="0"/>
          <w:szCs w:val="21"/>
        </w:rPr>
        <w:tab/>
      </w:r>
      <w:r>
        <w:rPr>
          <w:rFonts w:cs="宋体" w:hint="eastAsia"/>
          <w:color w:val="000000"/>
          <w:kern w:val="0"/>
          <w:szCs w:val="21"/>
        </w:rPr>
        <w:tab/>
      </w:r>
      <w:r>
        <w:rPr>
          <w:rFonts w:cs="宋体" w:hint="eastAsia"/>
          <w:color w:val="000000"/>
          <w:kern w:val="0"/>
          <w:szCs w:val="21"/>
        </w:rPr>
        <w:tab/>
      </w:r>
      <w:r>
        <w:rPr>
          <w:rFonts w:cs="宋体" w:hint="eastAsia"/>
          <w:color w:val="000000"/>
          <w:kern w:val="0"/>
          <w:szCs w:val="21"/>
        </w:rPr>
        <w:tab/>
      </w:r>
      <w:r>
        <w:rPr>
          <w:rFonts w:cs="宋体" w:hint="eastAsia"/>
          <w:color w:val="000000"/>
          <w:kern w:val="0"/>
          <w:szCs w:val="21"/>
        </w:rPr>
        <w:tab/>
      </w:r>
      <w:r>
        <w:rPr>
          <w:rFonts w:cs="宋体" w:hint="eastAsia"/>
          <w:color w:val="000000"/>
          <w:kern w:val="0"/>
          <w:szCs w:val="21"/>
        </w:rPr>
        <w:tab/>
      </w:r>
      <w:r>
        <w:rPr>
          <w:rFonts w:cs="宋体" w:hint="eastAsia"/>
          <w:color w:val="000000"/>
          <w:kern w:val="0"/>
          <w:szCs w:val="21"/>
        </w:rPr>
        <w:tab/>
      </w:r>
      <w:r>
        <w:rPr>
          <w:rFonts w:cs="宋体" w:hint="eastAsia"/>
          <w:color w:val="000000"/>
          <w:kern w:val="0"/>
          <w:szCs w:val="21"/>
        </w:rPr>
        <w:tab/>
      </w:r>
      <w:r>
        <w:rPr>
          <w:rFonts w:cs="宋体" w:hint="eastAsia"/>
          <w:color w:val="000000"/>
          <w:kern w:val="0"/>
          <w:szCs w:val="21"/>
        </w:rPr>
        <w:tab/>
      </w:r>
      <w:r>
        <w:rPr>
          <w:rFonts w:cs="宋体" w:hint="eastAsia"/>
          <w:color w:val="000000"/>
          <w:kern w:val="0"/>
          <w:szCs w:val="21"/>
        </w:rPr>
        <w:tab/>
      </w:r>
      <w:r>
        <w:rPr>
          <w:rFonts w:cs="宋体" w:hint="eastAsia"/>
          <w:color w:val="000000"/>
          <w:kern w:val="0"/>
          <w:szCs w:val="21"/>
        </w:rPr>
        <w:tab/>
      </w:r>
      <w:r>
        <w:rPr>
          <w:rFonts w:cs="宋体" w:hint="eastAsia"/>
          <w:color w:val="000000"/>
          <w:kern w:val="0"/>
          <w:szCs w:val="21"/>
        </w:rPr>
        <w:tab/>
      </w:r>
      <w:r>
        <w:rPr>
          <w:rFonts w:cs="宋体" w:hint="eastAsia"/>
          <w:color w:val="000000"/>
          <w:kern w:val="0"/>
          <w:szCs w:val="21"/>
        </w:rPr>
        <w:tab/>
      </w:r>
      <w:r>
        <w:rPr>
          <w:rFonts w:cs="宋体" w:hint="eastAsia"/>
          <w:color w:val="000000"/>
          <w:kern w:val="0"/>
          <w:szCs w:val="21"/>
        </w:rPr>
        <w:t>金额单位：人民币万元</w:t>
      </w:r>
    </w:p>
    <w:tbl>
      <w:tblPr>
        <w:tblW w:w="5078"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483"/>
        <w:gridCol w:w="1168"/>
        <w:gridCol w:w="1338"/>
        <w:gridCol w:w="1330"/>
        <w:gridCol w:w="1157"/>
        <w:gridCol w:w="1327"/>
        <w:gridCol w:w="1554"/>
        <w:gridCol w:w="1471"/>
        <w:gridCol w:w="953"/>
        <w:gridCol w:w="989"/>
        <w:gridCol w:w="1406"/>
      </w:tblGrid>
      <w:tr w:rsidR="00C66B41" w14:paraId="17676624" w14:textId="77777777" w:rsidTr="007161DD">
        <w:trPr>
          <w:cantSplit/>
          <w:trHeight w:val="454"/>
        </w:trPr>
        <w:tc>
          <w:tcPr>
            <w:tcW w:w="1407" w:type="pct"/>
            <w:gridSpan w:val="3"/>
            <w:tcBorders>
              <w:top w:val="single" w:sz="4" w:space="0" w:color="auto"/>
              <w:left w:val="nil"/>
              <w:bottom w:val="single" w:sz="4" w:space="0" w:color="auto"/>
              <w:right w:val="single" w:sz="4" w:space="0" w:color="auto"/>
            </w:tcBorders>
            <w:vAlign w:val="center"/>
          </w:tcPr>
          <w:p w14:paraId="125B1C76" w14:textId="77777777" w:rsidR="00C66B41" w:rsidRDefault="00C66B41" w:rsidP="007161DD">
            <w:pPr>
              <w:adjustRightInd w:val="0"/>
              <w:jc w:val="left"/>
              <w:rPr>
                <w:rFonts w:cs="宋体"/>
                <w:kern w:val="0"/>
                <w:szCs w:val="21"/>
              </w:rPr>
            </w:pPr>
            <w:r>
              <w:rPr>
                <w:rFonts w:cs="宋体" w:hint="eastAsia"/>
                <w:kern w:val="0"/>
                <w:szCs w:val="21"/>
              </w:rPr>
              <w:t>募集资金总额</w:t>
            </w:r>
          </w:p>
        </w:tc>
        <w:tc>
          <w:tcPr>
            <w:tcW w:w="877" w:type="pct"/>
            <w:gridSpan w:val="2"/>
            <w:tcBorders>
              <w:top w:val="single" w:sz="4" w:space="0" w:color="auto"/>
              <w:left w:val="single" w:sz="4" w:space="0" w:color="auto"/>
              <w:bottom w:val="single" w:sz="4" w:space="0" w:color="auto"/>
              <w:right w:val="single" w:sz="4" w:space="0" w:color="auto"/>
            </w:tcBorders>
            <w:vAlign w:val="center"/>
          </w:tcPr>
          <w:p w14:paraId="4C5F8979" w14:textId="77777777" w:rsidR="00C66B41" w:rsidRDefault="00C66B41" w:rsidP="007161DD">
            <w:pPr>
              <w:adjustRightInd w:val="0"/>
              <w:jc w:val="right"/>
              <w:rPr>
                <w:rFonts w:cs="宋体"/>
                <w:kern w:val="0"/>
                <w:szCs w:val="21"/>
              </w:rPr>
            </w:pPr>
            <w:r>
              <w:rPr>
                <w:rFonts w:cs="宋体" w:hint="eastAsia"/>
                <w:color w:val="000000"/>
                <w:kern w:val="0"/>
                <w:szCs w:val="21"/>
                <w:lang w:bidi="ar"/>
              </w:rPr>
              <w:t>37,218.97</w:t>
            </w:r>
          </w:p>
        </w:tc>
        <w:tc>
          <w:tcPr>
            <w:tcW w:w="1016" w:type="pct"/>
            <w:gridSpan w:val="2"/>
            <w:tcBorders>
              <w:top w:val="single" w:sz="4" w:space="0" w:color="auto"/>
              <w:left w:val="single" w:sz="4" w:space="0" w:color="auto"/>
              <w:bottom w:val="single" w:sz="4" w:space="0" w:color="auto"/>
              <w:right w:val="single" w:sz="4" w:space="0" w:color="auto"/>
            </w:tcBorders>
            <w:vAlign w:val="center"/>
          </w:tcPr>
          <w:p w14:paraId="0829C00D" w14:textId="77777777" w:rsidR="00C66B41" w:rsidRDefault="00C66B41" w:rsidP="007161DD">
            <w:pPr>
              <w:adjustRightInd w:val="0"/>
              <w:rPr>
                <w:rFonts w:cs="宋体"/>
                <w:kern w:val="0"/>
                <w:szCs w:val="21"/>
              </w:rPr>
            </w:pPr>
            <w:r>
              <w:rPr>
                <w:rFonts w:cs="宋体" w:hint="eastAsia"/>
                <w:kern w:val="0"/>
                <w:szCs w:val="21"/>
              </w:rPr>
              <w:t>本年度投入募集资金总额</w:t>
            </w:r>
          </w:p>
        </w:tc>
        <w:tc>
          <w:tcPr>
            <w:tcW w:w="1700" w:type="pct"/>
            <w:gridSpan w:val="4"/>
            <w:tcBorders>
              <w:top w:val="single" w:sz="4" w:space="0" w:color="auto"/>
              <w:left w:val="single" w:sz="4" w:space="0" w:color="auto"/>
              <w:bottom w:val="single" w:sz="4" w:space="0" w:color="auto"/>
              <w:right w:val="nil"/>
            </w:tcBorders>
            <w:vAlign w:val="center"/>
          </w:tcPr>
          <w:p w14:paraId="44B96513" w14:textId="77777777" w:rsidR="00C66B41" w:rsidRDefault="00C66B41" w:rsidP="007161DD">
            <w:pPr>
              <w:adjustRightInd w:val="0"/>
              <w:jc w:val="right"/>
              <w:rPr>
                <w:rFonts w:cs="宋体"/>
                <w:color w:val="000000"/>
                <w:kern w:val="0"/>
                <w:szCs w:val="21"/>
                <w:lang w:bidi="ar"/>
              </w:rPr>
            </w:pPr>
            <w:r>
              <w:rPr>
                <w:rFonts w:cs="宋体" w:hint="eastAsia"/>
                <w:color w:val="000000"/>
                <w:kern w:val="0"/>
                <w:szCs w:val="21"/>
                <w:lang w:bidi="ar"/>
              </w:rPr>
              <w:t>2,872.71</w:t>
            </w:r>
          </w:p>
        </w:tc>
      </w:tr>
      <w:tr w:rsidR="00C66B41" w14:paraId="79887AAB" w14:textId="77777777" w:rsidTr="007161DD">
        <w:trPr>
          <w:cantSplit/>
          <w:trHeight w:val="454"/>
        </w:trPr>
        <w:tc>
          <w:tcPr>
            <w:tcW w:w="1407" w:type="pct"/>
            <w:gridSpan w:val="3"/>
            <w:tcBorders>
              <w:top w:val="single" w:sz="4" w:space="0" w:color="auto"/>
              <w:left w:val="nil"/>
              <w:bottom w:val="single" w:sz="4" w:space="0" w:color="auto"/>
              <w:right w:val="single" w:sz="4" w:space="0" w:color="auto"/>
            </w:tcBorders>
            <w:vAlign w:val="center"/>
          </w:tcPr>
          <w:p w14:paraId="74C63D8E" w14:textId="77777777" w:rsidR="00C66B41" w:rsidRDefault="00C66B41" w:rsidP="007161DD">
            <w:pPr>
              <w:adjustRightInd w:val="0"/>
              <w:jc w:val="left"/>
              <w:rPr>
                <w:rFonts w:cs="宋体"/>
                <w:kern w:val="0"/>
                <w:szCs w:val="21"/>
              </w:rPr>
            </w:pPr>
            <w:r>
              <w:rPr>
                <w:rFonts w:cs="宋体" w:hint="eastAsia"/>
                <w:kern w:val="0"/>
                <w:szCs w:val="21"/>
              </w:rPr>
              <w:t>报告期内变更用途的募集资金总额</w:t>
            </w:r>
          </w:p>
        </w:tc>
        <w:tc>
          <w:tcPr>
            <w:tcW w:w="877" w:type="pct"/>
            <w:gridSpan w:val="2"/>
            <w:tcBorders>
              <w:top w:val="single" w:sz="4" w:space="0" w:color="auto"/>
              <w:left w:val="single" w:sz="4" w:space="0" w:color="auto"/>
              <w:bottom w:val="single" w:sz="4" w:space="0" w:color="auto"/>
              <w:right w:val="single" w:sz="4" w:space="0" w:color="auto"/>
            </w:tcBorders>
            <w:vAlign w:val="center"/>
          </w:tcPr>
          <w:p w14:paraId="74345F8D" w14:textId="77777777" w:rsidR="00C66B41" w:rsidRDefault="00C66B41" w:rsidP="007161DD">
            <w:pPr>
              <w:adjustRightInd w:val="0"/>
              <w:jc w:val="right"/>
              <w:rPr>
                <w:rFonts w:cs="宋体"/>
                <w:kern w:val="0"/>
                <w:szCs w:val="21"/>
              </w:rPr>
            </w:pPr>
          </w:p>
        </w:tc>
        <w:tc>
          <w:tcPr>
            <w:tcW w:w="1016" w:type="pct"/>
            <w:gridSpan w:val="2"/>
            <w:vMerge w:val="restart"/>
            <w:tcBorders>
              <w:top w:val="single" w:sz="4" w:space="0" w:color="auto"/>
              <w:left w:val="single" w:sz="4" w:space="0" w:color="auto"/>
              <w:bottom w:val="single" w:sz="4" w:space="0" w:color="auto"/>
              <w:right w:val="single" w:sz="4" w:space="0" w:color="auto"/>
            </w:tcBorders>
            <w:vAlign w:val="center"/>
          </w:tcPr>
          <w:p w14:paraId="1842A4E1" w14:textId="77777777" w:rsidR="00C66B41" w:rsidRDefault="00C66B41" w:rsidP="007161DD">
            <w:pPr>
              <w:adjustRightInd w:val="0"/>
              <w:jc w:val="left"/>
              <w:rPr>
                <w:rFonts w:cs="宋体"/>
                <w:kern w:val="0"/>
                <w:szCs w:val="21"/>
              </w:rPr>
            </w:pPr>
            <w:r>
              <w:rPr>
                <w:rFonts w:cs="宋体" w:hint="eastAsia"/>
                <w:kern w:val="0"/>
                <w:szCs w:val="21"/>
              </w:rPr>
              <w:t>已累计投入募集资金总额</w:t>
            </w:r>
          </w:p>
        </w:tc>
        <w:tc>
          <w:tcPr>
            <w:tcW w:w="1700" w:type="pct"/>
            <w:gridSpan w:val="4"/>
            <w:vMerge w:val="restart"/>
            <w:tcBorders>
              <w:top w:val="single" w:sz="4" w:space="0" w:color="auto"/>
              <w:left w:val="single" w:sz="4" w:space="0" w:color="auto"/>
              <w:bottom w:val="single" w:sz="4" w:space="0" w:color="auto"/>
              <w:right w:val="nil"/>
            </w:tcBorders>
            <w:vAlign w:val="center"/>
          </w:tcPr>
          <w:p w14:paraId="4FBBFA91" w14:textId="77777777" w:rsidR="00C66B41" w:rsidRDefault="00C66B41" w:rsidP="007161DD">
            <w:pPr>
              <w:widowControl/>
              <w:jc w:val="right"/>
              <w:textAlignment w:val="center"/>
              <w:rPr>
                <w:rFonts w:cs="宋体"/>
                <w:color w:val="000000"/>
                <w:szCs w:val="21"/>
              </w:rPr>
            </w:pPr>
            <w:r>
              <w:rPr>
                <w:rFonts w:cs="宋体" w:hint="eastAsia"/>
                <w:kern w:val="0"/>
                <w:szCs w:val="21"/>
              </w:rPr>
              <w:t>17,755.96</w:t>
            </w:r>
          </w:p>
        </w:tc>
      </w:tr>
      <w:tr w:rsidR="00C66B41" w14:paraId="54646B51" w14:textId="77777777" w:rsidTr="007161DD">
        <w:trPr>
          <w:cantSplit/>
          <w:trHeight w:val="454"/>
        </w:trPr>
        <w:tc>
          <w:tcPr>
            <w:tcW w:w="1407" w:type="pct"/>
            <w:gridSpan w:val="3"/>
            <w:tcBorders>
              <w:top w:val="single" w:sz="4" w:space="0" w:color="auto"/>
              <w:left w:val="nil"/>
              <w:bottom w:val="single" w:sz="4" w:space="0" w:color="auto"/>
              <w:right w:val="single" w:sz="4" w:space="0" w:color="auto"/>
            </w:tcBorders>
            <w:vAlign w:val="center"/>
          </w:tcPr>
          <w:p w14:paraId="03D6E4D7" w14:textId="77777777" w:rsidR="00C66B41" w:rsidRDefault="00C66B41" w:rsidP="007161DD">
            <w:pPr>
              <w:adjustRightInd w:val="0"/>
              <w:jc w:val="left"/>
              <w:rPr>
                <w:rFonts w:cs="宋体"/>
                <w:kern w:val="0"/>
                <w:szCs w:val="21"/>
              </w:rPr>
            </w:pPr>
            <w:r>
              <w:rPr>
                <w:rFonts w:cs="宋体" w:hint="eastAsia"/>
                <w:kern w:val="0"/>
                <w:szCs w:val="21"/>
              </w:rPr>
              <w:t>累计变更用途的募集资金总额</w:t>
            </w:r>
          </w:p>
        </w:tc>
        <w:tc>
          <w:tcPr>
            <w:tcW w:w="877" w:type="pct"/>
            <w:gridSpan w:val="2"/>
            <w:tcBorders>
              <w:top w:val="single" w:sz="4" w:space="0" w:color="auto"/>
              <w:left w:val="single" w:sz="4" w:space="0" w:color="auto"/>
              <w:bottom w:val="single" w:sz="4" w:space="0" w:color="auto"/>
              <w:right w:val="single" w:sz="4" w:space="0" w:color="auto"/>
            </w:tcBorders>
            <w:vAlign w:val="center"/>
          </w:tcPr>
          <w:p w14:paraId="6615C32D" w14:textId="77777777" w:rsidR="00C66B41" w:rsidRDefault="00C66B41" w:rsidP="007161DD">
            <w:pPr>
              <w:adjustRightInd w:val="0"/>
              <w:jc w:val="right"/>
              <w:rPr>
                <w:rFonts w:cs="宋体"/>
                <w:kern w:val="0"/>
                <w:szCs w:val="21"/>
              </w:rPr>
            </w:pPr>
          </w:p>
        </w:tc>
        <w:tc>
          <w:tcPr>
            <w:tcW w:w="1016" w:type="pct"/>
            <w:gridSpan w:val="2"/>
            <w:vMerge/>
            <w:tcBorders>
              <w:top w:val="single" w:sz="4" w:space="0" w:color="auto"/>
              <w:left w:val="single" w:sz="4" w:space="0" w:color="auto"/>
              <w:bottom w:val="single" w:sz="4" w:space="0" w:color="auto"/>
              <w:right w:val="single" w:sz="4" w:space="0" w:color="auto"/>
            </w:tcBorders>
            <w:vAlign w:val="center"/>
          </w:tcPr>
          <w:p w14:paraId="6BED8297" w14:textId="77777777" w:rsidR="00C66B41" w:rsidRDefault="00C66B41" w:rsidP="007161DD">
            <w:pPr>
              <w:widowControl/>
              <w:jc w:val="left"/>
              <w:rPr>
                <w:rFonts w:cs="宋体"/>
                <w:kern w:val="0"/>
                <w:szCs w:val="21"/>
              </w:rPr>
            </w:pPr>
          </w:p>
        </w:tc>
        <w:tc>
          <w:tcPr>
            <w:tcW w:w="1700" w:type="pct"/>
            <w:gridSpan w:val="4"/>
            <w:vMerge/>
            <w:tcBorders>
              <w:top w:val="single" w:sz="4" w:space="0" w:color="auto"/>
              <w:left w:val="single" w:sz="4" w:space="0" w:color="auto"/>
              <w:bottom w:val="single" w:sz="4" w:space="0" w:color="auto"/>
              <w:right w:val="nil"/>
            </w:tcBorders>
            <w:vAlign w:val="center"/>
          </w:tcPr>
          <w:p w14:paraId="11B7D49E" w14:textId="77777777" w:rsidR="00C66B41" w:rsidRDefault="00C66B41" w:rsidP="007161DD">
            <w:pPr>
              <w:widowControl/>
              <w:jc w:val="left"/>
              <w:rPr>
                <w:rFonts w:cs="宋体"/>
                <w:color w:val="000000"/>
                <w:szCs w:val="21"/>
              </w:rPr>
            </w:pPr>
          </w:p>
        </w:tc>
      </w:tr>
      <w:tr w:rsidR="00C66B41" w14:paraId="7AFC5255" w14:textId="77777777" w:rsidTr="007161DD">
        <w:trPr>
          <w:cantSplit/>
          <w:trHeight w:val="454"/>
        </w:trPr>
        <w:tc>
          <w:tcPr>
            <w:tcW w:w="1407" w:type="pct"/>
            <w:gridSpan w:val="3"/>
            <w:tcBorders>
              <w:top w:val="single" w:sz="4" w:space="0" w:color="auto"/>
              <w:left w:val="nil"/>
              <w:bottom w:val="single" w:sz="4" w:space="0" w:color="auto"/>
              <w:right w:val="single" w:sz="4" w:space="0" w:color="auto"/>
            </w:tcBorders>
            <w:vAlign w:val="center"/>
          </w:tcPr>
          <w:p w14:paraId="2B75EBED" w14:textId="77777777" w:rsidR="00C66B41" w:rsidRDefault="00C66B41" w:rsidP="007161DD">
            <w:pPr>
              <w:adjustRightInd w:val="0"/>
              <w:jc w:val="left"/>
              <w:rPr>
                <w:rFonts w:cs="宋体"/>
                <w:kern w:val="0"/>
                <w:szCs w:val="21"/>
              </w:rPr>
            </w:pPr>
            <w:r>
              <w:rPr>
                <w:rFonts w:cs="宋体" w:hint="eastAsia"/>
                <w:kern w:val="0"/>
                <w:szCs w:val="21"/>
              </w:rPr>
              <w:t>累计变更用途的募集资金总额比例</w:t>
            </w:r>
          </w:p>
        </w:tc>
        <w:tc>
          <w:tcPr>
            <w:tcW w:w="877" w:type="pct"/>
            <w:gridSpan w:val="2"/>
            <w:tcBorders>
              <w:top w:val="single" w:sz="4" w:space="0" w:color="auto"/>
              <w:left w:val="single" w:sz="4" w:space="0" w:color="auto"/>
              <w:bottom w:val="single" w:sz="4" w:space="0" w:color="auto"/>
              <w:right w:val="single" w:sz="4" w:space="0" w:color="auto"/>
            </w:tcBorders>
            <w:vAlign w:val="center"/>
          </w:tcPr>
          <w:p w14:paraId="65E8B358" w14:textId="77777777" w:rsidR="00C66B41" w:rsidRDefault="00C66B41" w:rsidP="007161DD">
            <w:pPr>
              <w:adjustRightInd w:val="0"/>
              <w:jc w:val="right"/>
              <w:rPr>
                <w:rFonts w:cs="宋体"/>
                <w:kern w:val="0"/>
                <w:szCs w:val="21"/>
              </w:rPr>
            </w:pPr>
          </w:p>
        </w:tc>
        <w:tc>
          <w:tcPr>
            <w:tcW w:w="1016" w:type="pct"/>
            <w:gridSpan w:val="2"/>
            <w:vMerge/>
            <w:tcBorders>
              <w:top w:val="single" w:sz="4" w:space="0" w:color="auto"/>
              <w:left w:val="single" w:sz="4" w:space="0" w:color="auto"/>
              <w:bottom w:val="single" w:sz="4" w:space="0" w:color="auto"/>
              <w:right w:val="single" w:sz="4" w:space="0" w:color="auto"/>
            </w:tcBorders>
            <w:vAlign w:val="center"/>
          </w:tcPr>
          <w:p w14:paraId="2B35256A" w14:textId="77777777" w:rsidR="00C66B41" w:rsidRDefault="00C66B41" w:rsidP="007161DD">
            <w:pPr>
              <w:widowControl/>
              <w:jc w:val="left"/>
              <w:rPr>
                <w:rFonts w:cs="宋体"/>
                <w:kern w:val="0"/>
                <w:szCs w:val="21"/>
              </w:rPr>
            </w:pPr>
          </w:p>
        </w:tc>
        <w:tc>
          <w:tcPr>
            <w:tcW w:w="1700" w:type="pct"/>
            <w:gridSpan w:val="4"/>
            <w:vMerge/>
            <w:tcBorders>
              <w:top w:val="single" w:sz="4" w:space="0" w:color="auto"/>
              <w:left w:val="single" w:sz="4" w:space="0" w:color="auto"/>
              <w:bottom w:val="single" w:sz="4" w:space="0" w:color="auto"/>
              <w:right w:val="nil"/>
            </w:tcBorders>
            <w:vAlign w:val="center"/>
          </w:tcPr>
          <w:p w14:paraId="30E9234F" w14:textId="77777777" w:rsidR="00C66B41" w:rsidRDefault="00C66B41" w:rsidP="007161DD">
            <w:pPr>
              <w:widowControl/>
              <w:jc w:val="left"/>
              <w:rPr>
                <w:rFonts w:cs="宋体"/>
                <w:color w:val="000000"/>
                <w:szCs w:val="21"/>
              </w:rPr>
            </w:pPr>
          </w:p>
        </w:tc>
      </w:tr>
      <w:tr w:rsidR="00C66B41" w14:paraId="002F901E" w14:textId="77777777" w:rsidTr="007161DD">
        <w:trPr>
          <w:cantSplit/>
          <w:trHeight w:val="454"/>
        </w:trPr>
        <w:tc>
          <w:tcPr>
            <w:tcW w:w="523" w:type="pct"/>
            <w:tcBorders>
              <w:top w:val="single" w:sz="4" w:space="0" w:color="auto"/>
              <w:left w:val="nil"/>
              <w:bottom w:val="single" w:sz="4" w:space="0" w:color="auto"/>
              <w:right w:val="single" w:sz="4" w:space="0" w:color="auto"/>
            </w:tcBorders>
            <w:vAlign w:val="center"/>
          </w:tcPr>
          <w:p w14:paraId="3CEF6F68" w14:textId="77777777" w:rsidR="00C66B41" w:rsidRDefault="00C66B41" w:rsidP="007161DD">
            <w:pPr>
              <w:adjustRightInd w:val="0"/>
              <w:jc w:val="center"/>
              <w:rPr>
                <w:rFonts w:cs="宋体"/>
                <w:kern w:val="0"/>
                <w:szCs w:val="21"/>
              </w:rPr>
            </w:pPr>
            <w:r>
              <w:rPr>
                <w:rFonts w:cs="宋体" w:hint="eastAsia"/>
                <w:kern w:val="0"/>
                <w:szCs w:val="21"/>
              </w:rPr>
              <w:t>承诺投资项目</w:t>
            </w:r>
          </w:p>
          <w:p w14:paraId="4891AB3E" w14:textId="77777777" w:rsidR="00C66B41" w:rsidRDefault="00C66B41" w:rsidP="007161DD">
            <w:pPr>
              <w:adjustRightInd w:val="0"/>
              <w:jc w:val="center"/>
              <w:rPr>
                <w:rFonts w:cs="宋体"/>
                <w:kern w:val="0"/>
                <w:szCs w:val="21"/>
              </w:rPr>
            </w:pPr>
            <w:r>
              <w:rPr>
                <w:rFonts w:cs="宋体" w:hint="eastAsia"/>
                <w:kern w:val="0"/>
                <w:szCs w:val="21"/>
              </w:rPr>
              <w:t>和超募资金投向</w:t>
            </w:r>
          </w:p>
        </w:tc>
        <w:tc>
          <w:tcPr>
            <w:tcW w:w="412" w:type="pct"/>
            <w:tcBorders>
              <w:top w:val="single" w:sz="4" w:space="0" w:color="auto"/>
              <w:left w:val="single" w:sz="4" w:space="0" w:color="auto"/>
              <w:bottom w:val="single" w:sz="4" w:space="0" w:color="auto"/>
              <w:right w:val="single" w:sz="4" w:space="0" w:color="auto"/>
            </w:tcBorders>
            <w:vAlign w:val="center"/>
          </w:tcPr>
          <w:p w14:paraId="176347C9" w14:textId="77777777" w:rsidR="00C66B41" w:rsidRDefault="00C66B41" w:rsidP="007161DD">
            <w:pPr>
              <w:adjustRightInd w:val="0"/>
              <w:jc w:val="center"/>
              <w:rPr>
                <w:rFonts w:cs="宋体"/>
                <w:kern w:val="0"/>
                <w:szCs w:val="21"/>
              </w:rPr>
            </w:pPr>
            <w:r>
              <w:rPr>
                <w:rFonts w:cs="宋体" w:hint="eastAsia"/>
                <w:kern w:val="0"/>
                <w:szCs w:val="21"/>
              </w:rPr>
              <w:t>是否已变更项目（含部分变更）</w:t>
            </w:r>
          </w:p>
        </w:tc>
        <w:tc>
          <w:tcPr>
            <w:tcW w:w="472" w:type="pct"/>
            <w:tcBorders>
              <w:top w:val="single" w:sz="4" w:space="0" w:color="auto"/>
              <w:left w:val="single" w:sz="4" w:space="0" w:color="auto"/>
              <w:bottom w:val="single" w:sz="4" w:space="0" w:color="auto"/>
              <w:right w:val="single" w:sz="4" w:space="0" w:color="auto"/>
            </w:tcBorders>
            <w:vAlign w:val="center"/>
          </w:tcPr>
          <w:p w14:paraId="56C5B0D3" w14:textId="77777777" w:rsidR="00C66B41" w:rsidRDefault="00C66B41" w:rsidP="007161DD">
            <w:pPr>
              <w:adjustRightInd w:val="0"/>
              <w:jc w:val="center"/>
              <w:rPr>
                <w:rFonts w:cs="宋体"/>
                <w:kern w:val="0"/>
                <w:szCs w:val="21"/>
              </w:rPr>
            </w:pPr>
            <w:r>
              <w:rPr>
                <w:rFonts w:cs="宋体" w:hint="eastAsia"/>
                <w:kern w:val="0"/>
                <w:szCs w:val="21"/>
              </w:rPr>
              <w:t>募集资金</w:t>
            </w:r>
          </w:p>
          <w:p w14:paraId="791D8170" w14:textId="77777777" w:rsidR="00C66B41" w:rsidRDefault="00C66B41" w:rsidP="007161DD">
            <w:pPr>
              <w:adjustRightInd w:val="0"/>
              <w:jc w:val="center"/>
              <w:rPr>
                <w:rFonts w:cs="宋体"/>
                <w:kern w:val="0"/>
                <w:szCs w:val="21"/>
              </w:rPr>
            </w:pPr>
            <w:r>
              <w:rPr>
                <w:rFonts w:cs="宋体" w:hint="eastAsia"/>
                <w:kern w:val="0"/>
                <w:szCs w:val="21"/>
              </w:rPr>
              <w:t>承诺投资总额</w:t>
            </w:r>
          </w:p>
        </w:tc>
        <w:tc>
          <w:tcPr>
            <w:tcW w:w="469" w:type="pct"/>
            <w:tcBorders>
              <w:top w:val="single" w:sz="4" w:space="0" w:color="auto"/>
              <w:left w:val="single" w:sz="4" w:space="0" w:color="auto"/>
              <w:bottom w:val="single" w:sz="4" w:space="0" w:color="auto"/>
              <w:right w:val="single" w:sz="4" w:space="0" w:color="auto"/>
            </w:tcBorders>
            <w:vAlign w:val="center"/>
          </w:tcPr>
          <w:p w14:paraId="7BFBB060" w14:textId="77777777" w:rsidR="00C66B41" w:rsidRDefault="00C66B41" w:rsidP="007161DD">
            <w:pPr>
              <w:adjustRightInd w:val="0"/>
              <w:jc w:val="center"/>
              <w:rPr>
                <w:rFonts w:cs="宋体"/>
                <w:kern w:val="0"/>
                <w:szCs w:val="21"/>
              </w:rPr>
            </w:pPr>
            <w:r>
              <w:rPr>
                <w:rFonts w:cs="宋体" w:hint="eastAsia"/>
                <w:kern w:val="0"/>
                <w:szCs w:val="21"/>
              </w:rPr>
              <w:t>调整后</w:t>
            </w:r>
          </w:p>
          <w:p w14:paraId="01AA5B79" w14:textId="77777777" w:rsidR="00C66B41" w:rsidRDefault="00C66B41" w:rsidP="007161DD">
            <w:pPr>
              <w:adjustRightInd w:val="0"/>
              <w:jc w:val="center"/>
              <w:rPr>
                <w:rFonts w:cs="宋体"/>
                <w:kern w:val="0"/>
                <w:szCs w:val="21"/>
              </w:rPr>
            </w:pPr>
            <w:r>
              <w:rPr>
                <w:rFonts w:cs="宋体" w:hint="eastAsia"/>
                <w:kern w:val="0"/>
                <w:szCs w:val="21"/>
              </w:rPr>
              <w:t>投资总额</w:t>
            </w:r>
          </w:p>
          <w:p w14:paraId="7F83E986" w14:textId="77777777" w:rsidR="00C66B41" w:rsidRDefault="00C66B41" w:rsidP="007161DD">
            <w:pPr>
              <w:adjustRightInd w:val="0"/>
              <w:jc w:val="center"/>
              <w:rPr>
                <w:rFonts w:cs="宋体"/>
                <w:kern w:val="0"/>
                <w:szCs w:val="21"/>
              </w:rPr>
            </w:pPr>
            <w:r>
              <w:rPr>
                <w:rFonts w:cs="宋体" w:hint="eastAsia"/>
                <w:kern w:val="0"/>
                <w:szCs w:val="21"/>
              </w:rPr>
              <w:t>(1)</w:t>
            </w:r>
          </w:p>
        </w:tc>
        <w:tc>
          <w:tcPr>
            <w:tcW w:w="408" w:type="pct"/>
            <w:tcBorders>
              <w:top w:val="single" w:sz="4" w:space="0" w:color="auto"/>
              <w:left w:val="single" w:sz="4" w:space="0" w:color="auto"/>
              <w:bottom w:val="single" w:sz="4" w:space="0" w:color="auto"/>
              <w:right w:val="single" w:sz="4" w:space="0" w:color="auto"/>
            </w:tcBorders>
            <w:vAlign w:val="center"/>
          </w:tcPr>
          <w:p w14:paraId="02A2BF35" w14:textId="77777777" w:rsidR="00C66B41" w:rsidRDefault="00C66B41" w:rsidP="007161DD">
            <w:pPr>
              <w:adjustRightInd w:val="0"/>
              <w:jc w:val="center"/>
              <w:rPr>
                <w:rFonts w:cs="宋体"/>
                <w:kern w:val="0"/>
                <w:szCs w:val="21"/>
              </w:rPr>
            </w:pPr>
            <w:r>
              <w:rPr>
                <w:rFonts w:cs="宋体" w:hint="eastAsia"/>
                <w:kern w:val="0"/>
                <w:szCs w:val="21"/>
              </w:rPr>
              <w:t>本年度</w:t>
            </w:r>
          </w:p>
          <w:p w14:paraId="388E0722" w14:textId="77777777" w:rsidR="00C66B41" w:rsidRDefault="00C66B41" w:rsidP="007161DD">
            <w:pPr>
              <w:adjustRightInd w:val="0"/>
              <w:jc w:val="center"/>
              <w:rPr>
                <w:rFonts w:cs="宋体"/>
                <w:kern w:val="0"/>
                <w:szCs w:val="21"/>
              </w:rPr>
            </w:pPr>
            <w:r>
              <w:rPr>
                <w:rFonts w:cs="宋体" w:hint="eastAsia"/>
                <w:kern w:val="0"/>
                <w:szCs w:val="21"/>
              </w:rPr>
              <w:t>投入金额</w:t>
            </w:r>
          </w:p>
        </w:tc>
        <w:tc>
          <w:tcPr>
            <w:tcW w:w="468" w:type="pct"/>
            <w:tcBorders>
              <w:top w:val="single" w:sz="4" w:space="0" w:color="auto"/>
              <w:left w:val="single" w:sz="4" w:space="0" w:color="auto"/>
              <w:bottom w:val="single" w:sz="4" w:space="0" w:color="auto"/>
              <w:right w:val="single" w:sz="4" w:space="0" w:color="auto"/>
            </w:tcBorders>
            <w:vAlign w:val="center"/>
          </w:tcPr>
          <w:p w14:paraId="3BB463A5" w14:textId="77777777" w:rsidR="00C66B41" w:rsidRDefault="00C66B41" w:rsidP="007161DD">
            <w:pPr>
              <w:adjustRightInd w:val="0"/>
              <w:jc w:val="center"/>
              <w:rPr>
                <w:rFonts w:cs="宋体"/>
                <w:kern w:val="0"/>
                <w:szCs w:val="21"/>
              </w:rPr>
            </w:pPr>
            <w:r>
              <w:rPr>
                <w:rFonts w:cs="宋体" w:hint="eastAsia"/>
                <w:kern w:val="0"/>
                <w:szCs w:val="21"/>
              </w:rPr>
              <w:t>截至期末</w:t>
            </w:r>
          </w:p>
          <w:p w14:paraId="125F7594" w14:textId="77777777" w:rsidR="00C66B41" w:rsidRDefault="00C66B41" w:rsidP="007161DD">
            <w:pPr>
              <w:adjustRightInd w:val="0"/>
              <w:jc w:val="center"/>
              <w:rPr>
                <w:rFonts w:cs="宋体"/>
                <w:kern w:val="0"/>
                <w:szCs w:val="21"/>
              </w:rPr>
            </w:pPr>
            <w:r>
              <w:rPr>
                <w:rFonts w:cs="宋体" w:hint="eastAsia"/>
                <w:kern w:val="0"/>
                <w:szCs w:val="21"/>
              </w:rPr>
              <w:t>累计投入金额</w:t>
            </w:r>
          </w:p>
          <w:p w14:paraId="732E70ED" w14:textId="77777777" w:rsidR="00C66B41" w:rsidRDefault="00C66B41" w:rsidP="007161DD">
            <w:pPr>
              <w:adjustRightInd w:val="0"/>
              <w:jc w:val="center"/>
              <w:rPr>
                <w:rFonts w:cs="宋体"/>
                <w:kern w:val="0"/>
                <w:szCs w:val="21"/>
              </w:rPr>
            </w:pPr>
            <w:r>
              <w:rPr>
                <w:rFonts w:cs="宋体" w:hint="eastAsia"/>
                <w:kern w:val="0"/>
                <w:szCs w:val="21"/>
              </w:rPr>
              <w:t>(2)</w:t>
            </w:r>
          </w:p>
        </w:tc>
        <w:tc>
          <w:tcPr>
            <w:tcW w:w="548" w:type="pct"/>
            <w:tcBorders>
              <w:top w:val="single" w:sz="4" w:space="0" w:color="auto"/>
              <w:left w:val="single" w:sz="4" w:space="0" w:color="auto"/>
              <w:bottom w:val="single" w:sz="4" w:space="0" w:color="auto"/>
              <w:right w:val="single" w:sz="4" w:space="0" w:color="auto"/>
            </w:tcBorders>
            <w:vAlign w:val="center"/>
          </w:tcPr>
          <w:p w14:paraId="57AF1CD9" w14:textId="77777777" w:rsidR="00C66B41" w:rsidRDefault="00C66B41" w:rsidP="007161DD">
            <w:pPr>
              <w:adjustRightInd w:val="0"/>
              <w:jc w:val="center"/>
              <w:rPr>
                <w:rFonts w:cs="宋体"/>
                <w:kern w:val="0"/>
                <w:szCs w:val="21"/>
              </w:rPr>
            </w:pPr>
            <w:r>
              <w:rPr>
                <w:rFonts w:cs="宋体" w:hint="eastAsia"/>
                <w:kern w:val="0"/>
                <w:szCs w:val="21"/>
              </w:rPr>
              <w:t>截至期末</w:t>
            </w:r>
          </w:p>
          <w:p w14:paraId="73F28845" w14:textId="77777777" w:rsidR="00C66B41" w:rsidRDefault="00C66B41" w:rsidP="007161DD">
            <w:pPr>
              <w:adjustRightInd w:val="0"/>
              <w:jc w:val="center"/>
              <w:rPr>
                <w:rFonts w:cs="宋体"/>
                <w:kern w:val="0"/>
                <w:szCs w:val="21"/>
              </w:rPr>
            </w:pPr>
            <w:r>
              <w:rPr>
                <w:rFonts w:cs="宋体" w:hint="eastAsia"/>
                <w:kern w:val="0"/>
                <w:szCs w:val="21"/>
              </w:rPr>
              <w:t>投资进度（</w:t>
            </w:r>
            <w:r>
              <w:rPr>
                <w:rFonts w:cs="宋体" w:hint="eastAsia"/>
                <w:kern w:val="0"/>
                <w:szCs w:val="21"/>
              </w:rPr>
              <w:t>%</w:t>
            </w:r>
            <w:r>
              <w:rPr>
                <w:rFonts w:cs="宋体" w:hint="eastAsia"/>
                <w:kern w:val="0"/>
                <w:szCs w:val="21"/>
              </w:rPr>
              <w:t>）</w:t>
            </w:r>
          </w:p>
          <w:p w14:paraId="3A62BE4C" w14:textId="77777777" w:rsidR="00C66B41" w:rsidRDefault="00C66B41" w:rsidP="007161DD">
            <w:pPr>
              <w:adjustRightInd w:val="0"/>
              <w:jc w:val="center"/>
              <w:rPr>
                <w:rFonts w:cs="宋体"/>
                <w:kern w:val="0"/>
                <w:szCs w:val="21"/>
              </w:rPr>
            </w:pPr>
            <w:r>
              <w:rPr>
                <w:rFonts w:cs="宋体" w:hint="eastAsia"/>
                <w:kern w:val="0"/>
                <w:szCs w:val="21"/>
              </w:rPr>
              <w:t>(3)</w:t>
            </w:r>
            <w:r>
              <w:rPr>
                <w:rFonts w:cs="宋体" w:hint="eastAsia"/>
                <w:kern w:val="0"/>
                <w:szCs w:val="21"/>
              </w:rPr>
              <w:t>＝</w:t>
            </w:r>
            <w:r>
              <w:rPr>
                <w:rFonts w:cs="宋体" w:hint="eastAsia"/>
                <w:kern w:val="0"/>
                <w:szCs w:val="21"/>
              </w:rPr>
              <w:t>(2)/(1)</w:t>
            </w:r>
          </w:p>
        </w:tc>
        <w:tc>
          <w:tcPr>
            <w:tcW w:w="519" w:type="pct"/>
            <w:tcBorders>
              <w:top w:val="single" w:sz="4" w:space="0" w:color="auto"/>
              <w:left w:val="single" w:sz="4" w:space="0" w:color="auto"/>
              <w:bottom w:val="single" w:sz="4" w:space="0" w:color="auto"/>
              <w:right w:val="single" w:sz="4" w:space="0" w:color="auto"/>
            </w:tcBorders>
            <w:vAlign w:val="center"/>
          </w:tcPr>
          <w:p w14:paraId="792B2D91" w14:textId="77777777" w:rsidR="00C66B41" w:rsidRDefault="00C66B41" w:rsidP="007161DD">
            <w:pPr>
              <w:adjustRightInd w:val="0"/>
              <w:jc w:val="center"/>
              <w:rPr>
                <w:rFonts w:cs="宋体"/>
                <w:kern w:val="0"/>
                <w:szCs w:val="21"/>
              </w:rPr>
            </w:pPr>
            <w:r>
              <w:rPr>
                <w:rFonts w:cs="宋体" w:hint="eastAsia"/>
                <w:kern w:val="0"/>
                <w:szCs w:val="21"/>
              </w:rPr>
              <w:t>项目达到预定</w:t>
            </w:r>
          </w:p>
          <w:p w14:paraId="08800A37" w14:textId="77777777" w:rsidR="00C66B41" w:rsidRDefault="00C66B41" w:rsidP="007161DD">
            <w:pPr>
              <w:adjustRightInd w:val="0"/>
              <w:jc w:val="center"/>
              <w:rPr>
                <w:rFonts w:cs="宋体"/>
                <w:kern w:val="0"/>
                <w:szCs w:val="21"/>
              </w:rPr>
            </w:pPr>
            <w:r>
              <w:rPr>
                <w:rFonts w:cs="宋体" w:hint="eastAsia"/>
                <w:kern w:val="0"/>
                <w:szCs w:val="21"/>
              </w:rPr>
              <w:t>可使用状态日期</w:t>
            </w:r>
          </w:p>
        </w:tc>
        <w:tc>
          <w:tcPr>
            <w:tcW w:w="336" w:type="pct"/>
            <w:tcBorders>
              <w:top w:val="single" w:sz="4" w:space="0" w:color="auto"/>
              <w:left w:val="single" w:sz="4" w:space="0" w:color="auto"/>
              <w:bottom w:val="single" w:sz="4" w:space="0" w:color="auto"/>
              <w:right w:val="single" w:sz="4" w:space="0" w:color="auto"/>
            </w:tcBorders>
            <w:vAlign w:val="center"/>
          </w:tcPr>
          <w:p w14:paraId="3314A13E" w14:textId="77777777" w:rsidR="00C66B41" w:rsidRDefault="00C66B41" w:rsidP="007161DD">
            <w:pPr>
              <w:adjustRightInd w:val="0"/>
              <w:jc w:val="center"/>
              <w:rPr>
                <w:rFonts w:cs="宋体"/>
                <w:kern w:val="0"/>
                <w:szCs w:val="21"/>
              </w:rPr>
            </w:pPr>
            <w:r>
              <w:rPr>
                <w:rFonts w:cs="宋体" w:hint="eastAsia"/>
                <w:kern w:val="0"/>
                <w:szCs w:val="21"/>
              </w:rPr>
              <w:t>本年度</w:t>
            </w:r>
          </w:p>
          <w:p w14:paraId="397AA961" w14:textId="77777777" w:rsidR="00C66B41" w:rsidRDefault="00C66B41" w:rsidP="007161DD">
            <w:pPr>
              <w:adjustRightInd w:val="0"/>
              <w:jc w:val="center"/>
              <w:rPr>
                <w:rFonts w:cs="宋体"/>
                <w:kern w:val="0"/>
                <w:szCs w:val="21"/>
              </w:rPr>
            </w:pPr>
            <w:r>
              <w:rPr>
                <w:rFonts w:cs="宋体" w:hint="eastAsia"/>
                <w:kern w:val="0"/>
                <w:szCs w:val="21"/>
              </w:rPr>
              <w:t>实现的效益</w:t>
            </w:r>
          </w:p>
        </w:tc>
        <w:tc>
          <w:tcPr>
            <w:tcW w:w="349" w:type="pct"/>
            <w:tcBorders>
              <w:top w:val="single" w:sz="4" w:space="0" w:color="auto"/>
              <w:left w:val="single" w:sz="4" w:space="0" w:color="auto"/>
              <w:bottom w:val="single" w:sz="4" w:space="0" w:color="auto"/>
              <w:right w:val="single" w:sz="4" w:space="0" w:color="auto"/>
            </w:tcBorders>
            <w:vAlign w:val="center"/>
          </w:tcPr>
          <w:p w14:paraId="31C0D09F" w14:textId="77777777" w:rsidR="00C66B41" w:rsidRDefault="00C66B41" w:rsidP="007161DD">
            <w:pPr>
              <w:adjustRightInd w:val="0"/>
              <w:jc w:val="center"/>
              <w:rPr>
                <w:rFonts w:cs="宋体"/>
                <w:kern w:val="0"/>
                <w:szCs w:val="21"/>
              </w:rPr>
            </w:pPr>
            <w:r>
              <w:rPr>
                <w:rFonts w:cs="宋体" w:hint="eastAsia"/>
                <w:kern w:val="0"/>
                <w:szCs w:val="21"/>
              </w:rPr>
              <w:t>是否达到预计效益</w:t>
            </w:r>
          </w:p>
        </w:tc>
        <w:tc>
          <w:tcPr>
            <w:tcW w:w="496" w:type="pct"/>
            <w:tcBorders>
              <w:top w:val="single" w:sz="4" w:space="0" w:color="auto"/>
              <w:left w:val="single" w:sz="4" w:space="0" w:color="auto"/>
              <w:bottom w:val="single" w:sz="4" w:space="0" w:color="auto"/>
              <w:right w:val="nil"/>
            </w:tcBorders>
            <w:vAlign w:val="center"/>
          </w:tcPr>
          <w:p w14:paraId="4D102A32" w14:textId="77777777" w:rsidR="00C66B41" w:rsidRDefault="00C66B41" w:rsidP="007161DD">
            <w:pPr>
              <w:adjustRightInd w:val="0"/>
              <w:jc w:val="center"/>
              <w:rPr>
                <w:rFonts w:cs="宋体"/>
                <w:kern w:val="0"/>
                <w:szCs w:val="21"/>
              </w:rPr>
            </w:pPr>
            <w:r>
              <w:rPr>
                <w:rFonts w:cs="宋体" w:hint="eastAsia"/>
                <w:kern w:val="0"/>
                <w:szCs w:val="21"/>
              </w:rPr>
              <w:t>项目可行性是否发生重大变化</w:t>
            </w:r>
          </w:p>
        </w:tc>
      </w:tr>
      <w:tr w:rsidR="00C66B41" w14:paraId="4EE5B93D" w14:textId="77777777" w:rsidTr="007161DD">
        <w:trPr>
          <w:cantSplit/>
          <w:trHeight w:val="454"/>
        </w:trPr>
        <w:tc>
          <w:tcPr>
            <w:tcW w:w="523" w:type="pct"/>
            <w:tcBorders>
              <w:top w:val="single" w:sz="4" w:space="0" w:color="auto"/>
              <w:left w:val="nil"/>
              <w:bottom w:val="single" w:sz="4" w:space="0" w:color="auto"/>
              <w:right w:val="single" w:sz="4" w:space="0" w:color="auto"/>
            </w:tcBorders>
            <w:vAlign w:val="center"/>
          </w:tcPr>
          <w:p w14:paraId="3BB87B1B" w14:textId="77777777" w:rsidR="00C66B41" w:rsidRDefault="00C66B41" w:rsidP="007161DD">
            <w:pPr>
              <w:adjustRightInd w:val="0"/>
              <w:jc w:val="left"/>
              <w:rPr>
                <w:rFonts w:cs="宋体"/>
                <w:kern w:val="0"/>
                <w:szCs w:val="21"/>
              </w:rPr>
            </w:pPr>
            <w:r>
              <w:rPr>
                <w:rFonts w:cs="宋体" w:hint="eastAsia"/>
                <w:kern w:val="0"/>
                <w:szCs w:val="21"/>
              </w:rPr>
              <w:t>承诺投资项目</w:t>
            </w:r>
          </w:p>
        </w:tc>
        <w:tc>
          <w:tcPr>
            <w:tcW w:w="4477" w:type="pct"/>
            <w:gridSpan w:val="10"/>
            <w:tcBorders>
              <w:top w:val="single" w:sz="4" w:space="0" w:color="auto"/>
              <w:left w:val="single" w:sz="4" w:space="0" w:color="auto"/>
              <w:bottom w:val="single" w:sz="4" w:space="0" w:color="auto"/>
              <w:right w:val="nil"/>
            </w:tcBorders>
            <w:vAlign w:val="center"/>
          </w:tcPr>
          <w:p w14:paraId="2F579B18" w14:textId="77777777" w:rsidR="00C66B41" w:rsidRDefault="00C66B41" w:rsidP="007161DD">
            <w:pPr>
              <w:adjustRightInd w:val="0"/>
              <w:jc w:val="right"/>
              <w:rPr>
                <w:rFonts w:cs="宋体"/>
                <w:kern w:val="0"/>
                <w:szCs w:val="21"/>
              </w:rPr>
            </w:pPr>
          </w:p>
        </w:tc>
      </w:tr>
      <w:tr w:rsidR="00C66B41" w14:paraId="1C25982F" w14:textId="77777777" w:rsidTr="007161DD">
        <w:trPr>
          <w:cantSplit/>
          <w:trHeight w:val="454"/>
        </w:trPr>
        <w:tc>
          <w:tcPr>
            <w:tcW w:w="523" w:type="pct"/>
            <w:tcBorders>
              <w:top w:val="single" w:sz="4" w:space="0" w:color="auto"/>
              <w:left w:val="nil"/>
              <w:bottom w:val="single" w:sz="4" w:space="0" w:color="auto"/>
              <w:right w:val="single" w:sz="4" w:space="0" w:color="auto"/>
            </w:tcBorders>
            <w:vAlign w:val="center"/>
          </w:tcPr>
          <w:p w14:paraId="5E004AFA" w14:textId="77777777" w:rsidR="00C66B41" w:rsidRDefault="00C66B41" w:rsidP="007161DD">
            <w:pPr>
              <w:adjustRightInd w:val="0"/>
              <w:spacing w:line="0" w:lineRule="atLeast"/>
              <w:jc w:val="left"/>
              <w:rPr>
                <w:rFonts w:cs="宋体"/>
                <w:kern w:val="0"/>
                <w:szCs w:val="21"/>
              </w:rPr>
            </w:pPr>
            <w:r>
              <w:rPr>
                <w:rFonts w:cs="宋体" w:hint="eastAsia"/>
                <w:kern w:val="0"/>
                <w:szCs w:val="21"/>
              </w:rPr>
              <w:t>智能</w:t>
            </w:r>
            <w:proofErr w:type="gramStart"/>
            <w:r>
              <w:rPr>
                <w:rFonts w:cs="宋体" w:hint="eastAsia"/>
                <w:kern w:val="0"/>
                <w:szCs w:val="21"/>
              </w:rPr>
              <w:t>计量表具终端</w:t>
            </w:r>
            <w:proofErr w:type="gramEnd"/>
            <w:r>
              <w:rPr>
                <w:rFonts w:cs="宋体" w:hint="eastAsia"/>
                <w:kern w:val="0"/>
                <w:szCs w:val="21"/>
              </w:rPr>
              <w:t>未来工厂建设项目</w:t>
            </w:r>
          </w:p>
        </w:tc>
        <w:tc>
          <w:tcPr>
            <w:tcW w:w="412" w:type="pct"/>
            <w:tcBorders>
              <w:top w:val="single" w:sz="4" w:space="0" w:color="auto"/>
              <w:left w:val="single" w:sz="4" w:space="0" w:color="auto"/>
              <w:bottom w:val="single" w:sz="4" w:space="0" w:color="auto"/>
              <w:right w:val="single" w:sz="4" w:space="0" w:color="auto"/>
            </w:tcBorders>
            <w:vAlign w:val="center"/>
          </w:tcPr>
          <w:p w14:paraId="4C492F4A" w14:textId="77777777" w:rsidR="00C66B41" w:rsidRDefault="00C66B41" w:rsidP="007161DD">
            <w:pPr>
              <w:adjustRightInd w:val="0"/>
              <w:jc w:val="center"/>
              <w:rPr>
                <w:rFonts w:cs="宋体"/>
                <w:kern w:val="0"/>
                <w:szCs w:val="21"/>
              </w:rPr>
            </w:pPr>
            <w:r>
              <w:rPr>
                <w:rFonts w:cs="宋体" w:hint="eastAsia"/>
                <w:kern w:val="0"/>
                <w:szCs w:val="21"/>
              </w:rPr>
              <w:t>否</w:t>
            </w:r>
          </w:p>
        </w:tc>
        <w:tc>
          <w:tcPr>
            <w:tcW w:w="1338" w:type="dxa"/>
            <w:tcBorders>
              <w:top w:val="single" w:sz="4" w:space="0" w:color="auto"/>
              <w:left w:val="single" w:sz="4" w:space="0" w:color="auto"/>
              <w:bottom w:val="single" w:sz="4" w:space="0" w:color="auto"/>
              <w:right w:val="single" w:sz="4" w:space="0" w:color="auto"/>
            </w:tcBorders>
            <w:vAlign w:val="center"/>
          </w:tcPr>
          <w:p w14:paraId="2EA7F4E3" w14:textId="77777777" w:rsidR="00C66B41" w:rsidRDefault="00C66B41" w:rsidP="007161DD">
            <w:pPr>
              <w:adjustRightInd w:val="0"/>
              <w:jc w:val="center"/>
              <w:rPr>
                <w:rFonts w:cs="宋体"/>
                <w:kern w:val="0"/>
                <w:szCs w:val="21"/>
              </w:rPr>
            </w:pPr>
            <w:r>
              <w:rPr>
                <w:rFonts w:cs="宋体" w:hint="eastAsia"/>
                <w:kern w:val="0"/>
                <w:szCs w:val="21"/>
              </w:rPr>
              <w:t>19,487.29</w:t>
            </w:r>
          </w:p>
        </w:tc>
        <w:tc>
          <w:tcPr>
            <w:tcW w:w="1330" w:type="dxa"/>
            <w:tcBorders>
              <w:top w:val="single" w:sz="4" w:space="0" w:color="auto"/>
              <w:left w:val="single" w:sz="4" w:space="0" w:color="auto"/>
              <w:bottom w:val="single" w:sz="4" w:space="0" w:color="auto"/>
              <w:right w:val="single" w:sz="4" w:space="0" w:color="auto"/>
            </w:tcBorders>
            <w:vAlign w:val="center"/>
          </w:tcPr>
          <w:p w14:paraId="7C6A7B7B" w14:textId="77777777" w:rsidR="00C66B41" w:rsidRDefault="00C66B41" w:rsidP="007161DD">
            <w:pPr>
              <w:adjustRightInd w:val="0"/>
              <w:jc w:val="center"/>
              <w:rPr>
                <w:rFonts w:cs="宋体"/>
                <w:kern w:val="0"/>
                <w:szCs w:val="21"/>
              </w:rPr>
            </w:pPr>
            <w:r>
              <w:rPr>
                <w:rFonts w:cs="宋体" w:hint="eastAsia"/>
                <w:kern w:val="0"/>
                <w:szCs w:val="21"/>
              </w:rPr>
              <w:t>19,487.29</w:t>
            </w:r>
          </w:p>
        </w:tc>
        <w:tc>
          <w:tcPr>
            <w:tcW w:w="1157" w:type="dxa"/>
            <w:tcBorders>
              <w:top w:val="single" w:sz="4" w:space="0" w:color="auto"/>
              <w:left w:val="single" w:sz="4" w:space="0" w:color="auto"/>
              <w:bottom w:val="single" w:sz="4" w:space="0" w:color="auto"/>
              <w:right w:val="single" w:sz="4" w:space="0" w:color="auto"/>
            </w:tcBorders>
            <w:vAlign w:val="center"/>
          </w:tcPr>
          <w:p w14:paraId="1C1027C7" w14:textId="77777777" w:rsidR="00C66B41" w:rsidRDefault="00C66B41" w:rsidP="007161DD">
            <w:pPr>
              <w:adjustRightInd w:val="0"/>
              <w:jc w:val="center"/>
              <w:rPr>
                <w:rFonts w:cs="宋体"/>
                <w:kern w:val="0"/>
                <w:szCs w:val="21"/>
              </w:rPr>
            </w:pPr>
            <w:r>
              <w:rPr>
                <w:rFonts w:cs="宋体" w:hint="eastAsia"/>
                <w:kern w:val="0"/>
                <w:szCs w:val="21"/>
              </w:rPr>
              <w:t xml:space="preserve">2,344.07 </w:t>
            </w:r>
          </w:p>
        </w:tc>
        <w:tc>
          <w:tcPr>
            <w:tcW w:w="1327" w:type="dxa"/>
            <w:tcBorders>
              <w:top w:val="single" w:sz="4" w:space="0" w:color="auto"/>
              <w:left w:val="single" w:sz="4" w:space="0" w:color="auto"/>
              <w:bottom w:val="single" w:sz="4" w:space="0" w:color="auto"/>
              <w:right w:val="single" w:sz="4" w:space="0" w:color="auto"/>
            </w:tcBorders>
            <w:vAlign w:val="center"/>
          </w:tcPr>
          <w:p w14:paraId="32D2CE24" w14:textId="77777777" w:rsidR="00C66B41" w:rsidRDefault="00C66B41" w:rsidP="007161DD">
            <w:pPr>
              <w:adjustRightInd w:val="0"/>
              <w:jc w:val="center"/>
              <w:rPr>
                <w:rFonts w:cs="宋体"/>
                <w:kern w:val="0"/>
                <w:szCs w:val="21"/>
              </w:rPr>
            </w:pPr>
            <w:r>
              <w:rPr>
                <w:rFonts w:cs="宋体" w:hint="eastAsia"/>
                <w:kern w:val="0"/>
                <w:szCs w:val="21"/>
              </w:rPr>
              <w:t>5,456.25</w:t>
            </w:r>
          </w:p>
        </w:tc>
        <w:tc>
          <w:tcPr>
            <w:tcW w:w="1554" w:type="dxa"/>
            <w:tcBorders>
              <w:top w:val="single" w:sz="4" w:space="0" w:color="auto"/>
              <w:left w:val="single" w:sz="4" w:space="0" w:color="auto"/>
              <w:bottom w:val="single" w:sz="4" w:space="0" w:color="auto"/>
              <w:right w:val="single" w:sz="4" w:space="0" w:color="auto"/>
            </w:tcBorders>
            <w:vAlign w:val="center"/>
          </w:tcPr>
          <w:p w14:paraId="5C3B148B" w14:textId="77777777" w:rsidR="00C66B41" w:rsidRDefault="00C66B41" w:rsidP="007161DD">
            <w:pPr>
              <w:adjustRightInd w:val="0"/>
              <w:jc w:val="center"/>
              <w:rPr>
                <w:rFonts w:cs="宋体"/>
                <w:kern w:val="0"/>
                <w:szCs w:val="21"/>
              </w:rPr>
            </w:pPr>
            <w:r>
              <w:rPr>
                <w:rFonts w:cs="宋体" w:hint="eastAsia"/>
                <w:kern w:val="0"/>
                <w:szCs w:val="21"/>
              </w:rPr>
              <w:t xml:space="preserve">28.00 </w:t>
            </w:r>
          </w:p>
        </w:tc>
        <w:tc>
          <w:tcPr>
            <w:tcW w:w="519" w:type="pct"/>
            <w:tcBorders>
              <w:top w:val="single" w:sz="4" w:space="0" w:color="auto"/>
              <w:left w:val="single" w:sz="4" w:space="0" w:color="auto"/>
              <w:bottom w:val="single" w:sz="4" w:space="0" w:color="auto"/>
              <w:right w:val="single" w:sz="4" w:space="0" w:color="auto"/>
            </w:tcBorders>
            <w:vAlign w:val="center"/>
          </w:tcPr>
          <w:p w14:paraId="618FEDB0" w14:textId="77777777" w:rsidR="00C66B41" w:rsidRDefault="00C66B41" w:rsidP="007161DD">
            <w:pPr>
              <w:jc w:val="center"/>
              <w:rPr>
                <w:rFonts w:cs="宋体"/>
                <w:kern w:val="0"/>
                <w:szCs w:val="21"/>
              </w:rPr>
            </w:pPr>
            <w:r>
              <w:rPr>
                <w:rFonts w:cs="宋体" w:hint="eastAsia"/>
                <w:kern w:val="0"/>
                <w:szCs w:val="21"/>
              </w:rPr>
              <w:t>2026</w:t>
            </w:r>
            <w:r>
              <w:rPr>
                <w:rFonts w:cs="宋体" w:hint="eastAsia"/>
                <w:kern w:val="0"/>
                <w:szCs w:val="21"/>
              </w:rPr>
              <w:t>年</w:t>
            </w:r>
            <w:r>
              <w:rPr>
                <w:rFonts w:cs="宋体" w:hint="eastAsia"/>
                <w:kern w:val="0"/>
                <w:szCs w:val="21"/>
              </w:rPr>
              <w:t>11</w:t>
            </w:r>
            <w:r>
              <w:rPr>
                <w:rFonts w:cs="宋体" w:hint="eastAsia"/>
                <w:kern w:val="0"/>
                <w:szCs w:val="21"/>
              </w:rPr>
              <w:t>月</w:t>
            </w:r>
            <w:r>
              <w:rPr>
                <w:rFonts w:cs="宋体" w:hint="eastAsia"/>
                <w:color w:val="000000"/>
                <w:kern w:val="0"/>
                <w:szCs w:val="21"/>
                <w:lang w:bidi="ar"/>
              </w:rPr>
              <w:t>[</w:t>
            </w:r>
            <w:r>
              <w:rPr>
                <w:rFonts w:cs="宋体" w:hint="eastAsia"/>
                <w:color w:val="000000"/>
                <w:kern w:val="0"/>
                <w:szCs w:val="21"/>
                <w:lang w:bidi="ar"/>
              </w:rPr>
              <w:t>注</w:t>
            </w:r>
            <w:r>
              <w:rPr>
                <w:rFonts w:cs="宋体" w:hint="eastAsia"/>
                <w:color w:val="000000"/>
                <w:kern w:val="0"/>
                <w:szCs w:val="21"/>
                <w:lang w:bidi="ar"/>
              </w:rPr>
              <w:t>1]</w:t>
            </w:r>
          </w:p>
        </w:tc>
        <w:tc>
          <w:tcPr>
            <w:tcW w:w="336" w:type="pct"/>
            <w:tcBorders>
              <w:top w:val="single" w:sz="4" w:space="0" w:color="auto"/>
              <w:left w:val="single" w:sz="4" w:space="0" w:color="auto"/>
              <w:bottom w:val="single" w:sz="4" w:space="0" w:color="auto"/>
              <w:right w:val="single" w:sz="4" w:space="0" w:color="auto"/>
            </w:tcBorders>
            <w:vAlign w:val="center"/>
          </w:tcPr>
          <w:p w14:paraId="699E66EE" w14:textId="77777777" w:rsidR="00C66B41" w:rsidRDefault="00C66B41" w:rsidP="007161DD">
            <w:pPr>
              <w:jc w:val="center"/>
              <w:rPr>
                <w:rFonts w:cs="宋体"/>
                <w:kern w:val="0"/>
                <w:szCs w:val="21"/>
              </w:rPr>
            </w:pPr>
            <w:r>
              <w:rPr>
                <w:rFonts w:cs="宋体" w:hint="eastAsia"/>
                <w:color w:val="000000"/>
                <w:kern w:val="0"/>
                <w:szCs w:val="21"/>
                <w:lang w:bidi="ar"/>
              </w:rPr>
              <w:t>[</w:t>
            </w:r>
            <w:r>
              <w:rPr>
                <w:rFonts w:cs="宋体" w:hint="eastAsia"/>
                <w:color w:val="000000"/>
                <w:kern w:val="0"/>
                <w:szCs w:val="21"/>
                <w:lang w:bidi="ar"/>
              </w:rPr>
              <w:t>注</w:t>
            </w:r>
            <w:r>
              <w:rPr>
                <w:rFonts w:cs="宋体" w:hint="eastAsia"/>
                <w:color w:val="000000"/>
                <w:kern w:val="0"/>
                <w:szCs w:val="21"/>
                <w:lang w:bidi="ar"/>
              </w:rPr>
              <w:t>2]</w:t>
            </w:r>
          </w:p>
        </w:tc>
        <w:tc>
          <w:tcPr>
            <w:tcW w:w="349" w:type="pct"/>
            <w:tcBorders>
              <w:top w:val="single" w:sz="4" w:space="0" w:color="auto"/>
              <w:left w:val="single" w:sz="4" w:space="0" w:color="auto"/>
              <w:bottom w:val="single" w:sz="4" w:space="0" w:color="auto"/>
              <w:right w:val="single" w:sz="4" w:space="0" w:color="auto"/>
            </w:tcBorders>
            <w:vAlign w:val="center"/>
          </w:tcPr>
          <w:p w14:paraId="7CDFAB2C" w14:textId="77777777" w:rsidR="00C66B41" w:rsidRDefault="00C66B41" w:rsidP="007161DD">
            <w:pPr>
              <w:jc w:val="center"/>
              <w:rPr>
                <w:rFonts w:cs="宋体"/>
                <w:kern w:val="0"/>
                <w:szCs w:val="21"/>
              </w:rPr>
            </w:pPr>
            <w:r>
              <w:rPr>
                <w:rFonts w:cs="宋体" w:hint="eastAsia"/>
                <w:color w:val="000000"/>
                <w:kern w:val="0"/>
                <w:szCs w:val="21"/>
                <w:lang w:bidi="ar"/>
              </w:rPr>
              <w:t>[</w:t>
            </w:r>
            <w:r>
              <w:rPr>
                <w:rFonts w:cs="宋体" w:hint="eastAsia"/>
                <w:color w:val="000000"/>
                <w:kern w:val="0"/>
                <w:szCs w:val="21"/>
                <w:lang w:bidi="ar"/>
              </w:rPr>
              <w:t>注</w:t>
            </w:r>
            <w:r>
              <w:rPr>
                <w:rFonts w:cs="宋体" w:hint="eastAsia"/>
                <w:color w:val="000000"/>
                <w:kern w:val="0"/>
                <w:szCs w:val="21"/>
                <w:lang w:bidi="ar"/>
              </w:rPr>
              <w:t>2]</w:t>
            </w:r>
          </w:p>
        </w:tc>
        <w:tc>
          <w:tcPr>
            <w:tcW w:w="496" w:type="pct"/>
            <w:tcBorders>
              <w:top w:val="single" w:sz="4" w:space="0" w:color="auto"/>
              <w:left w:val="single" w:sz="4" w:space="0" w:color="auto"/>
              <w:bottom w:val="single" w:sz="4" w:space="0" w:color="auto"/>
              <w:right w:val="nil"/>
            </w:tcBorders>
            <w:vAlign w:val="center"/>
          </w:tcPr>
          <w:p w14:paraId="2BB6BAB6" w14:textId="77777777" w:rsidR="00C66B41" w:rsidRDefault="00C66B41" w:rsidP="007161DD">
            <w:pPr>
              <w:jc w:val="center"/>
              <w:rPr>
                <w:rFonts w:cs="宋体"/>
                <w:kern w:val="0"/>
                <w:szCs w:val="21"/>
              </w:rPr>
            </w:pPr>
            <w:r>
              <w:rPr>
                <w:rFonts w:cs="宋体" w:hint="eastAsia"/>
                <w:kern w:val="0"/>
                <w:szCs w:val="21"/>
              </w:rPr>
              <w:t>否</w:t>
            </w:r>
          </w:p>
        </w:tc>
      </w:tr>
      <w:tr w:rsidR="00C66B41" w14:paraId="39F05BD0" w14:textId="77777777" w:rsidTr="007161DD">
        <w:trPr>
          <w:cantSplit/>
          <w:trHeight w:val="454"/>
        </w:trPr>
        <w:tc>
          <w:tcPr>
            <w:tcW w:w="523" w:type="pct"/>
            <w:tcBorders>
              <w:top w:val="single" w:sz="4" w:space="0" w:color="auto"/>
              <w:left w:val="nil"/>
              <w:bottom w:val="single" w:sz="4" w:space="0" w:color="auto"/>
              <w:right w:val="single" w:sz="4" w:space="0" w:color="auto"/>
            </w:tcBorders>
            <w:vAlign w:val="center"/>
          </w:tcPr>
          <w:p w14:paraId="694C0229" w14:textId="77777777" w:rsidR="00C66B41" w:rsidRDefault="00C66B41" w:rsidP="007161DD">
            <w:pPr>
              <w:adjustRightInd w:val="0"/>
              <w:spacing w:line="0" w:lineRule="atLeast"/>
              <w:jc w:val="left"/>
              <w:rPr>
                <w:rFonts w:cs="宋体"/>
                <w:kern w:val="0"/>
                <w:szCs w:val="21"/>
              </w:rPr>
            </w:pPr>
            <w:r>
              <w:rPr>
                <w:rFonts w:cs="宋体" w:hint="eastAsia"/>
                <w:kern w:val="0"/>
                <w:szCs w:val="21"/>
              </w:rPr>
              <w:t>智慧城市先进计量产业研发中心建设项目</w:t>
            </w:r>
          </w:p>
        </w:tc>
        <w:tc>
          <w:tcPr>
            <w:tcW w:w="412" w:type="pct"/>
            <w:tcBorders>
              <w:top w:val="single" w:sz="4" w:space="0" w:color="auto"/>
              <w:left w:val="single" w:sz="4" w:space="0" w:color="auto"/>
              <w:bottom w:val="single" w:sz="4" w:space="0" w:color="auto"/>
              <w:right w:val="single" w:sz="4" w:space="0" w:color="auto"/>
            </w:tcBorders>
            <w:vAlign w:val="center"/>
          </w:tcPr>
          <w:p w14:paraId="23FBDCDA" w14:textId="77777777" w:rsidR="00C66B41" w:rsidRDefault="00C66B41" w:rsidP="007161DD">
            <w:pPr>
              <w:adjustRightInd w:val="0"/>
              <w:jc w:val="center"/>
              <w:rPr>
                <w:rFonts w:cs="宋体"/>
                <w:kern w:val="0"/>
                <w:szCs w:val="21"/>
              </w:rPr>
            </w:pPr>
            <w:r>
              <w:rPr>
                <w:rFonts w:cs="宋体" w:hint="eastAsia"/>
                <w:kern w:val="0"/>
                <w:szCs w:val="21"/>
              </w:rPr>
              <w:t>否</w:t>
            </w:r>
          </w:p>
        </w:tc>
        <w:tc>
          <w:tcPr>
            <w:tcW w:w="1338" w:type="dxa"/>
            <w:tcBorders>
              <w:top w:val="single" w:sz="4" w:space="0" w:color="auto"/>
              <w:left w:val="single" w:sz="4" w:space="0" w:color="auto"/>
              <w:bottom w:val="single" w:sz="4" w:space="0" w:color="auto"/>
              <w:right w:val="single" w:sz="4" w:space="0" w:color="auto"/>
            </w:tcBorders>
            <w:vAlign w:val="center"/>
          </w:tcPr>
          <w:p w14:paraId="105457A3" w14:textId="77777777" w:rsidR="00C66B41" w:rsidRDefault="00C66B41" w:rsidP="007161DD">
            <w:pPr>
              <w:adjustRightInd w:val="0"/>
              <w:jc w:val="center"/>
              <w:rPr>
                <w:rFonts w:cs="宋体"/>
                <w:kern w:val="0"/>
                <w:szCs w:val="21"/>
              </w:rPr>
            </w:pPr>
            <w:r>
              <w:rPr>
                <w:rFonts w:cs="宋体" w:hint="eastAsia"/>
                <w:kern w:val="0"/>
                <w:szCs w:val="21"/>
              </w:rPr>
              <w:t>7,069.55</w:t>
            </w:r>
          </w:p>
        </w:tc>
        <w:tc>
          <w:tcPr>
            <w:tcW w:w="1330" w:type="dxa"/>
            <w:tcBorders>
              <w:top w:val="single" w:sz="4" w:space="0" w:color="auto"/>
              <w:left w:val="single" w:sz="4" w:space="0" w:color="auto"/>
              <w:bottom w:val="single" w:sz="4" w:space="0" w:color="auto"/>
              <w:right w:val="single" w:sz="4" w:space="0" w:color="auto"/>
            </w:tcBorders>
            <w:vAlign w:val="center"/>
          </w:tcPr>
          <w:p w14:paraId="0EB2C3C9" w14:textId="77777777" w:rsidR="00C66B41" w:rsidRDefault="00C66B41" w:rsidP="007161DD">
            <w:pPr>
              <w:adjustRightInd w:val="0"/>
              <w:jc w:val="center"/>
              <w:rPr>
                <w:rFonts w:cs="宋体"/>
                <w:kern w:val="0"/>
                <w:szCs w:val="21"/>
              </w:rPr>
            </w:pPr>
            <w:r>
              <w:rPr>
                <w:rFonts w:cs="宋体" w:hint="eastAsia"/>
                <w:kern w:val="0"/>
                <w:szCs w:val="21"/>
              </w:rPr>
              <w:t>7,069.55</w:t>
            </w:r>
          </w:p>
        </w:tc>
        <w:tc>
          <w:tcPr>
            <w:tcW w:w="1157" w:type="dxa"/>
            <w:tcBorders>
              <w:top w:val="single" w:sz="4" w:space="0" w:color="auto"/>
              <w:left w:val="single" w:sz="4" w:space="0" w:color="auto"/>
              <w:bottom w:val="single" w:sz="4" w:space="0" w:color="auto"/>
              <w:right w:val="single" w:sz="4" w:space="0" w:color="auto"/>
            </w:tcBorders>
            <w:vAlign w:val="center"/>
          </w:tcPr>
          <w:p w14:paraId="7B0DB901" w14:textId="77777777" w:rsidR="00C66B41" w:rsidRDefault="00C66B41" w:rsidP="007161DD">
            <w:pPr>
              <w:adjustRightInd w:val="0"/>
              <w:jc w:val="center"/>
              <w:rPr>
                <w:rFonts w:cs="宋体"/>
                <w:kern w:val="0"/>
                <w:szCs w:val="21"/>
              </w:rPr>
            </w:pPr>
            <w:r>
              <w:rPr>
                <w:rFonts w:cs="宋体" w:hint="eastAsia"/>
                <w:kern w:val="0"/>
                <w:szCs w:val="21"/>
              </w:rPr>
              <w:t xml:space="preserve">528.64 </w:t>
            </w:r>
          </w:p>
        </w:tc>
        <w:tc>
          <w:tcPr>
            <w:tcW w:w="1327" w:type="dxa"/>
            <w:tcBorders>
              <w:top w:val="single" w:sz="4" w:space="0" w:color="auto"/>
              <w:left w:val="single" w:sz="4" w:space="0" w:color="auto"/>
              <w:bottom w:val="single" w:sz="4" w:space="0" w:color="auto"/>
              <w:right w:val="single" w:sz="4" w:space="0" w:color="auto"/>
            </w:tcBorders>
            <w:vAlign w:val="center"/>
          </w:tcPr>
          <w:p w14:paraId="587F4409" w14:textId="77777777" w:rsidR="00C66B41" w:rsidRDefault="00C66B41" w:rsidP="007161DD">
            <w:pPr>
              <w:adjustRightInd w:val="0"/>
              <w:jc w:val="center"/>
              <w:rPr>
                <w:rFonts w:cs="宋体"/>
                <w:kern w:val="0"/>
                <w:szCs w:val="21"/>
              </w:rPr>
            </w:pPr>
            <w:r>
              <w:rPr>
                <w:rFonts w:cs="宋体" w:hint="eastAsia"/>
                <w:kern w:val="0"/>
                <w:szCs w:val="21"/>
              </w:rPr>
              <w:t>1,635.75</w:t>
            </w:r>
          </w:p>
        </w:tc>
        <w:tc>
          <w:tcPr>
            <w:tcW w:w="1554" w:type="dxa"/>
            <w:tcBorders>
              <w:top w:val="single" w:sz="4" w:space="0" w:color="auto"/>
              <w:left w:val="single" w:sz="4" w:space="0" w:color="auto"/>
              <w:bottom w:val="single" w:sz="4" w:space="0" w:color="auto"/>
              <w:right w:val="single" w:sz="4" w:space="0" w:color="auto"/>
            </w:tcBorders>
            <w:vAlign w:val="center"/>
          </w:tcPr>
          <w:p w14:paraId="25620408" w14:textId="77777777" w:rsidR="00C66B41" w:rsidRDefault="00C66B41" w:rsidP="007161DD">
            <w:pPr>
              <w:adjustRightInd w:val="0"/>
              <w:jc w:val="center"/>
              <w:rPr>
                <w:rFonts w:cs="宋体"/>
                <w:kern w:val="0"/>
                <w:szCs w:val="21"/>
              </w:rPr>
            </w:pPr>
            <w:r>
              <w:rPr>
                <w:rFonts w:cs="宋体" w:hint="eastAsia"/>
                <w:kern w:val="0"/>
                <w:szCs w:val="21"/>
              </w:rPr>
              <w:t xml:space="preserve">23.14 </w:t>
            </w:r>
          </w:p>
        </w:tc>
        <w:tc>
          <w:tcPr>
            <w:tcW w:w="519" w:type="pct"/>
            <w:tcBorders>
              <w:top w:val="single" w:sz="4" w:space="0" w:color="auto"/>
              <w:left w:val="single" w:sz="4" w:space="0" w:color="auto"/>
              <w:bottom w:val="single" w:sz="4" w:space="0" w:color="auto"/>
              <w:right w:val="single" w:sz="4" w:space="0" w:color="auto"/>
            </w:tcBorders>
            <w:vAlign w:val="center"/>
          </w:tcPr>
          <w:p w14:paraId="3C417CED" w14:textId="77777777" w:rsidR="00C66B41" w:rsidRDefault="00C66B41" w:rsidP="007161DD">
            <w:pPr>
              <w:jc w:val="center"/>
              <w:rPr>
                <w:rFonts w:cs="宋体"/>
                <w:kern w:val="0"/>
                <w:szCs w:val="21"/>
              </w:rPr>
            </w:pPr>
            <w:r>
              <w:rPr>
                <w:rFonts w:cs="宋体" w:hint="eastAsia"/>
                <w:kern w:val="0"/>
                <w:szCs w:val="21"/>
              </w:rPr>
              <w:t>2026</w:t>
            </w:r>
            <w:r>
              <w:rPr>
                <w:rFonts w:cs="宋体" w:hint="eastAsia"/>
                <w:kern w:val="0"/>
                <w:szCs w:val="21"/>
              </w:rPr>
              <w:t>年</w:t>
            </w:r>
            <w:r>
              <w:rPr>
                <w:rFonts w:cs="宋体" w:hint="eastAsia"/>
                <w:kern w:val="0"/>
                <w:szCs w:val="21"/>
              </w:rPr>
              <w:t>11</w:t>
            </w:r>
            <w:r>
              <w:rPr>
                <w:rFonts w:cs="宋体" w:hint="eastAsia"/>
                <w:kern w:val="0"/>
                <w:szCs w:val="21"/>
              </w:rPr>
              <w:t>月</w:t>
            </w:r>
            <w:r>
              <w:rPr>
                <w:rFonts w:cs="宋体" w:hint="eastAsia"/>
                <w:color w:val="000000"/>
                <w:kern w:val="0"/>
                <w:szCs w:val="21"/>
                <w:lang w:bidi="ar"/>
              </w:rPr>
              <w:t>[</w:t>
            </w:r>
            <w:r>
              <w:rPr>
                <w:rFonts w:cs="宋体" w:hint="eastAsia"/>
                <w:color w:val="000000"/>
                <w:kern w:val="0"/>
                <w:szCs w:val="21"/>
                <w:lang w:bidi="ar"/>
              </w:rPr>
              <w:t>注</w:t>
            </w:r>
            <w:r>
              <w:rPr>
                <w:rFonts w:cs="宋体" w:hint="eastAsia"/>
                <w:color w:val="000000"/>
                <w:kern w:val="0"/>
                <w:szCs w:val="21"/>
                <w:lang w:bidi="ar"/>
              </w:rPr>
              <w:t>1]</w:t>
            </w:r>
          </w:p>
        </w:tc>
        <w:tc>
          <w:tcPr>
            <w:tcW w:w="336" w:type="pct"/>
            <w:tcBorders>
              <w:top w:val="single" w:sz="4" w:space="0" w:color="auto"/>
              <w:left w:val="single" w:sz="4" w:space="0" w:color="auto"/>
              <w:bottom w:val="single" w:sz="4" w:space="0" w:color="auto"/>
              <w:right w:val="single" w:sz="4" w:space="0" w:color="auto"/>
            </w:tcBorders>
            <w:vAlign w:val="center"/>
          </w:tcPr>
          <w:p w14:paraId="376257A8" w14:textId="77777777" w:rsidR="00C66B41" w:rsidRDefault="00C66B41" w:rsidP="007161DD">
            <w:pPr>
              <w:adjustRightInd w:val="0"/>
              <w:jc w:val="center"/>
              <w:rPr>
                <w:rFonts w:cs="宋体"/>
                <w:kern w:val="0"/>
                <w:szCs w:val="21"/>
              </w:rPr>
            </w:pPr>
            <w:r>
              <w:rPr>
                <w:rFonts w:cs="宋体" w:hint="eastAsia"/>
                <w:kern w:val="0"/>
                <w:szCs w:val="21"/>
              </w:rPr>
              <w:t>不适用</w:t>
            </w:r>
          </w:p>
        </w:tc>
        <w:tc>
          <w:tcPr>
            <w:tcW w:w="349" w:type="pct"/>
            <w:tcBorders>
              <w:top w:val="single" w:sz="4" w:space="0" w:color="auto"/>
              <w:left w:val="single" w:sz="4" w:space="0" w:color="auto"/>
              <w:bottom w:val="single" w:sz="4" w:space="0" w:color="auto"/>
              <w:right w:val="single" w:sz="4" w:space="0" w:color="auto"/>
            </w:tcBorders>
            <w:vAlign w:val="center"/>
          </w:tcPr>
          <w:p w14:paraId="52C98D6A" w14:textId="77777777" w:rsidR="00C66B41" w:rsidRDefault="00C66B41" w:rsidP="007161DD">
            <w:pPr>
              <w:adjustRightInd w:val="0"/>
              <w:jc w:val="center"/>
              <w:rPr>
                <w:rFonts w:cs="宋体"/>
                <w:kern w:val="0"/>
                <w:szCs w:val="21"/>
              </w:rPr>
            </w:pPr>
            <w:r>
              <w:rPr>
                <w:rFonts w:cs="宋体" w:hint="eastAsia"/>
                <w:kern w:val="0"/>
                <w:szCs w:val="21"/>
              </w:rPr>
              <w:t>不适用</w:t>
            </w:r>
          </w:p>
        </w:tc>
        <w:tc>
          <w:tcPr>
            <w:tcW w:w="496" w:type="pct"/>
            <w:tcBorders>
              <w:top w:val="single" w:sz="4" w:space="0" w:color="auto"/>
              <w:left w:val="single" w:sz="4" w:space="0" w:color="auto"/>
              <w:bottom w:val="single" w:sz="4" w:space="0" w:color="auto"/>
              <w:right w:val="nil"/>
            </w:tcBorders>
            <w:vAlign w:val="center"/>
          </w:tcPr>
          <w:p w14:paraId="1942FCFE" w14:textId="77777777" w:rsidR="00C66B41" w:rsidRDefault="00C66B41" w:rsidP="007161DD">
            <w:pPr>
              <w:jc w:val="center"/>
              <w:rPr>
                <w:rFonts w:cs="宋体"/>
                <w:kern w:val="0"/>
                <w:szCs w:val="21"/>
              </w:rPr>
            </w:pPr>
            <w:r>
              <w:rPr>
                <w:rFonts w:cs="宋体" w:hint="eastAsia"/>
                <w:kern w:val="0"/>
                <w:szCs w:val="21"/>
              </w:rPr>
              <w:t>否</w:t>
            </w:r>
          </w:p>
        </w:tc>
      </w:tr>
      <w:tr w:rsidR="00C66B41" w14:paraId="4107416D" w14:textId="77777777" w:rsidTr="007161DD">
        <w:trPr>
          <w:cantSplit/>
          <w:trHeight w:val="454"/>
        </w:trPr>
        <w:tc>
          <w:tcPr>
            <w:tcW w:w="523" w:type="pct"/>
            <w:tcBorders>
              <w:top w:val="single" w:sz="4" w:space="0" w:color="auto"/>
              <w:left w:val="nil"/>
              <w:bottom w:val="single" w:sz="4" w:space="0" w:color="auto"/>
              <w:right w:val="single" w:sz="4" w:space="0" w:color="auto"/>
            </w:tcBorders>
            <w:vAlign w:val="center"/>
          </w:tcPr>
          <w:p w14:paraId="54FF1599" w14:textId="77777777" w:rsidR="00C66B41" w:rsidRDefault="00C66B41" w:rsidP="007161DD">
            <w:pPr>
              <w:adjustRightInd w:val="0"/>
              <w:spacing w:line="0" w:lineRule="atLeast"/>
              <w:jc w:val="left"/>
              <w:rPr>
                <w:rFonts w:cs="宋体"/>
                <w:kern w:val="0"/>
                <w:szCs w:val="21"/>
              </w:rPr>
            </w:pPr>
            <w:r>
              <w:rPr>
                <w:rFonts w:cs="宋体" w:hint="eastAsia"/>
                <w:kern w:val="0"/>
                <w:szCs w:val="21"/>
              </w:rPr>
              <w:t>补充流动资金</w:t>
            </w:r>
          </w:p>
        </w:tc>
        <w:tc>
          <w:tcPr>
            <w:tcW w:w="412" w:type="pct"/>
            <w:tcBorders>
              <w:top w:val="single" w:sz="4" w:space="0" w:color="auto"/>
              <w:left w:val="single" w:sz="4" w:space="0" w:color="auto"/>
              <w:bottom w:val="single" w:sz="4" w:space="0" w:color="auto"/>
              <w:right w:val="single" w:sz="4" w:space="0" w:color="auto"/>
            </w:tcBorders>
            <w:vAlign w:val="center"/>
          </w:tcPr>
          <w:p w14:paraId="58EC8305" w14:textId="77777777" w:rsidR="00C66B41" w:rsidRDefault="00C66B41" w:rsidP="007161DD">
            <w:pPr>
              <w:adjustRightInd w:val="0"/>
              <w:jc w:val="center"/>
              <w:rPr>
                <w:rFonts w:cs="宋体"/>
                <w:kern w:val="0"/>
                <w:szCs w:val="21"/>
              </w:rPr>
            </w:pPr>
            <w:r>
              <w:rPr>
                <w:rFonts w:cs="宋体" w:hint="eastAsia"/>
                <w:kern w:val="0"/>
                <w:szCs w:val="21"/>
              </w:rPr>
              <w:t>否</w:t>
            </w:r>
          </w:p>
        </w:tc>
        <w:tc>
          <w:tcPr>
            <w:tcW w:w="1338" w:type="dxa"/>
            <w:tcBorders>
              <w:top w:val="single" w:sz="4" w:space="0" w:color="auto"/>
              <w:left w:val="single" w:sz="4" w:space="0" w:color="auto"/>
              <w:bottom w:val="single" w:sz="4" w:space="0" w:color="auto"/>
              <w:right w:val="single" w:sz="4" w:space="0" w:color="auto"/>
            </w:tcBorders>
            <w:vAlign w:val="center"/>
          </w:tcPr>
          <w:p w14:paraId="046B3B00" w14:textId="77777777" w:rsidR="00C66B41" w:rsidRDefault="00C66B41" w:rsidP="007161DD">
            <w:pPr>
              <w:adjustRightInd w:val="0"/>
              <w:jc w:val="center"/>
              <w:rPr>
                <w:rFonts w:cs="宋体"/>
                <w:kern w:val="0"/>
                <w:szCs w:val="21"/>
              </w:rPr>
            </w:pPr>
            <w:r>
              <w:rPr>
                <w:rFonts w:cs="宋体" w:hint="eastAsia"/>
                <w:kern w:val="0"/>
                <w:szCs w:val="21"/>
              </w:rPr>
              <w:t>11,381.50</w:t>
            </w:r>
          </w:p>
        </w:tc>
        <w:tc>
          <w:tcPr>
            <w:tcW w:w="1330" w:type="dxa"/>
            <w:tcBorders>
              <w:top w:val="single" w:sz="4" w:space="0" w:color="auto"/>
              <w:left w:val="single" w:sz="4" w:space="0" w:color="auto"/>
              <w:bottom w:val="single" w:sz="4" w:space="0" w:color="auto"/>
              <w:right w:val="single" w:sz="4" w:space="0" w:color="auto"/>
            </w:tcBorders>
            <w:vAlign w:val="center"/>
          </w:tcPr>
          <w:p w14:paraId="20C31CDC" w14:textId="77777777" w:rsidR="00C66B41" w:rsidRDefault="00C66B41" w:rsidP="007161DD">
            <w:pPr>
              <w:adjustRightInd w:val="0"/>
              <w:jc w:val="center"/>
              <w:rPr>
                <w:rFonts w:cs="宋体"/>
                <w:kern w:val="0"/>
                <w:szCs w:val="21"/>
              </w:rPr>
            </w:pPr>
            <w:r>
              <w:rPr>
                <w:rFonts w:cs="宋体" w:hint="eastAsia"/>
                <w:kern w:val="0"/>
                <w:szCs w:val="21"/>
              </w:rPr>
              <w:t>10,662.13</w:t>
            </w:r>
          </w:p>
        </w:tc>
        <w:tc>
          <w:tcPr>
            <w:tcW w:w="1157" w:type="dxa"/>
            <w:tcBorders>
              <w:top w:val="single" w:sz="4" w:space="0" w:color="auto"/>
              <w:left w:val="single" w:sz="4" w:space="0" w:color="auto"/>
              <w:bottom w:val="single" w:sz="4" w:space="0" w:color="auto"/>
              <w:right w:val="single" w:sz="4" w:space="0" w:color="auto"/>
            </w:tcBorders>
            <w:vAlign w:val="center"/>
          </w:tcPr>
          <w:p w14:paraId="7836DDB0" w14:textId="77777777" w:rsidR="00C66B41" w:rsidRDefault="00C66B41" w:rsidP="007161DD">
            <w:pPr>
              <w:adjustRightInd w:val="0"/>
              <w:jc w:val="center"/>
              <w:rPr>
                <w:rFonts w:cs="宋体"/>
                <w:kern w:val="0"/>
                <w:szCs w:val="21"/>
              </w:rPr>
            </w:pPr>
          </w:p>
        </w:tc>
        <w:tc>
          <w:tcPr>
            <w:tcW w:w="1327" w:type="dxa"/>
            <w:tcBorders>
              <w:top w:val="single" w:sz="4" w:space="0" w:color="auto"/>
              <w:left w:val="single" w:sz="4" w:space="0" w:color="auto"/>
              <w:bottom w:val="single" w:sz="4" w:space="0" w:color="auto"/>
              <w:right w:val="single" w:sz="4" w:space="0" w:color="auto"/>
            </w:tcBorders>
            <w:vAlign w:val="center"/>
          </w:tcPr>
          <w:p w14:paraId="6BE3AADC" w14:textId="77777777" w:rsidR="00C66B41" w:rsidRDefault="00C66B41" w:rsidP="007161DD">
            <w:pPr>
              <w:adjustRightInd w:val="0"/>
              <w:jc w:val="center"/>
              <w:rPr>
                <w:rFonts w:cs="宋体"/>
                <w:kern w:val="0"/>
                <w:szCs w:val="21"/>
              </w:rPr>
            </w:pPr>
            <w:r>
              <w:rPr>
                <w:rFonts w:cs="宋体" w:hint="eastAsia"/>
                <w:kern w:val="0"/>
                <w:szCs w:val="21"/>
              </w:rPr>
              <w:t>10,663.96</w:t>
            </w:r>
          </w:p>
        </w:tc>
        <w:tc>
          <w:tcPr>
            <w:tcW w:w="1554" w:type="dxa"/>
            <w:tcBorders>
              <w:top w:val="single" w:sz="4" w:space="0" w:color="auto"/>
              <w:left w:val="single" w:sz="4" w:space="0" w:color="auto"/>
              <w:bottom w:val="single" w:sz="4" w:space="0" w:color="auto"/>
              <w:right w:val="single" w:sz="4" w:space="0" w:color="auto"/>
            </w:tcBorders>
            <w:vAlign w:val="center"/>
          </w:tcPr>
          <w:p w14:paraId="181EB8EE" w14:textId="77777777" w:rsidR="00C66B41" w:rsidRDefault="00C66B41" w:rsidP="007161DD">
            <w:pPr>
              <w:adjustRightInd w:val="0"/>
              <w:jc w:val="center"/>
              <w:rPr>
                <w:rFonts w:cs="宋体"/>
                <w:kern w:val="0"/>
                <w:szCs w:val="21"/>
              </w:rPr>
            </w:pPr>
            <w:r>
              <w:rPr>
                <w:rFonts w:cs="宋体" w:hint="eastAsia"/>
                <w:kern w:val="0"/>
                <w:szCs w:val="21"/>
              </w:rPr>
              <w:t>100.02[</w:t>
            </w:r>
            <w:r>
              <w:rPr>
                <w:rFonts w:cs="宋体" w:hint="eastAsia"/>
                <w:kern w:val="0"/>
                <w:szCs w:val="21"/>
              </w:rPr>
              <w:t>注</w:t>
            </w:r>
            <w:r>
              <w:rPr>
                <w:rFonts w:cs="宋体" w:hint="eastAsia"/>
                <w:kern w:val="0"/>
                <w:szCs w:val="21"/>
              </w:rPr>
              <w:t>2]</w:t>
            </w:r>
          </w:p>
        </w:tc>
        <w:tc>
          <w:tcPr>
            <w:tcW w:w="519" w:type="pct"/>
            <w:tcBorders>
              <w:top w:val="single" w:sz="4" w:space="0" w:color="auto"/>
              <w:left w:val="single" w:sz="4" w:space="0" w:color="auto"/>
              <w:bottom w:val="single" w:sz="4" w:space="0" w:color="auto"/>
              <w:right w:val="single" w:sz="4" w:space="0" w:color="auto"/>
            </w:tcBorders>
            <w:vAlign w:val="center"/>
          </w:tcPr>
          <w:p w14:paraId="6DA93170" w14:textId="77777777" w:rsidR="00C66B41" w:rsidRDefault="00C66B41" w:rsidP="007161DD">
            <w:pPr>
              <w:adjustRightInd w:val="0"/>
              <w:jc w:val="left"/>
              <w:rPr>
                <w:rFonts w:cs="宋体"/>
                <w:kern w:val="0"/>
                <w:szCs w:val="21"/>
              </w:rPr>
            </w:pPr>
          </w:p>
        </w:tc>
        <w:tc>
          <w:tcPr>
            <w:tcW w:w="336" w:type="pct"/>
            <w:tcBorders>
              <w:top w:val="single" w:sz="4" w:space="0" w:color="auto"/>
              <w:left w:val="single" w:sz="4" w:space="0" w:color="auto"/>
              <w:bottom w:val="single" w:sz="4" w:space="0" w:color="auto"/>
              <w:right w:val="single" w:sz="4" w:space="0" w:color="auto"/>
            </w:tcBorders>
            <w:vAlign w:val="center"/>
          </w:tcPr>
          <w:p w14:paraId="0EDA919F" w14:textId="77777777" w:rsidR="00C66B41" w:rsidRDefault="00C66B41" w:rsidP="007161DD">
            <w:pPr>
              <w:adjustRightInd w:val="0"/>
              <w:jc w:val="center"/>
              <w:rPr>
                <w:rFonts w:cs="宋体"/>
                <w:kern w:val="0"/>
                <w:szCs w:val="21"/>
              </w:rPr>
            </w:pPr>
            <w:r>
              <w:rPr>
                <w:rFonts w:cs="宋体" w:hint="eastAsia"/>
                <w:kern w:val="0"/>
                <w:szCs w:val="21"/>
              </w:rPr>
              <w:t>不适用</w:t>
            </w:r>
          </w:p>
        </w:tc>
        <w:tc>
          <w:tcPr>
            <w:tcW w:w="349" w:type="pct"/>
            <w:tcBorders>
              <w:top w:val="single" w:sz="4" w:space="0" w:color="auto"/>
              <w:left w:val="single" w:sz="4" w:space="0" w:color="auto"/>
              <w:bottom w:val="single" w:sz="4" w:space="0" w:color="auto"/>
              <w:right w:val="single" w:sz="4" w:space="0" w:color="auto"/>
            </w:tcBorders>
            <w:vAlign w:val="center"/>
          </w:tcPr>
          <w:p w14:paraId="72114505" w14:textId="77777777" w:rsidR="00C66B41" w:rsidRDefault="00C66B41" w:rsidP="007161DD">
            <w:pPr>
              <w:adjustRightInd w:val="0"/>
              <w:jc w:val="center"/>
              <w:rPr>
                <w:rFonts w:cs="宋体"/>
                <w:kern w:val="0"/>
                <w:szCs w:val="21"/>
              </w:rPr>
            </w:pPr>
            <w:r>
              <w:rPr>
                <w:rFonts w:cs="宋体" w:hint="eastAsia"/>
                <w:kern w:val="0"/>
                <w:szCs w:val="21"/>
              </w:rPr>
              <w:t>不适用</w:t>
            </w:r>
          </w:p>
        </w:tc>
        <w:tc>
          <w:tcPr>
            <w:tcW w:w="496" w:type="pct"/>
            <w:tcBorders>
              <w:top w:val="single" w:sz="4" w:space="0" w:color="auto"/>
              <w:left w:val="single" w:sz="4" w:space="0" w:color="auto"/>
              <w:bottom w:val="single" w:sz="4" w:space="0" w:color="auto"/>
              <w:right w:val="nil"/>
            </w:tcBorders>
            <w:vAlign w:val="center"/>
          </w:tcPr>
          <w:p w14:paraId="1B91BCDE" w14:textId="77777777" w:rsidR="00C66B41" w:rsidRDefault="00C66B41" w:rsidP="007161DD">
            <w:pPr>
              <w:adjustRightInd w:val="0"/>
              <w:jc w:val="center"/>
              <w:rPr>
                <w:rFonts w:cs="宋体"/>
                <w:kern w:val="0"/>
                <w:szCs w:val="21"/>
              </w:rPr>
            </w:pPr>
            <w:r>
              <w:rPr>
                <w:rFonts w:cs="宋体" w:hint="eastAsia"/>
                <w:kern w:val="0"/>
                <w:szCs w:val="21"/>
              </w:rPr>
              <w:t>否</w:t>
            </w:r>
          </w:p>
        </w:tc>
      </w:tr>
      <w:tr w:rsidR="00C66B41" w14:paraId="1CF5AF1A" w14:textId="77777777" w:rsidTr="007161DD">
        <w:trPr>
          <w:cantSplit/>
          <w:trHeight w:val="454"/>
        </w:trPr>
        <w:tc>
          <w:tcPr>
            <w:tcW w:w="523" w:type="pct"/>
            <w:tcBorders>
              <w:top w:val="single" w:sz="4" w:space="0" w:color="auto"/>
              <w:left w:val="nil"/>
              <w:bottom w:val="single" w:sz="4" w:space="0" w:color="auto"/>
              <w:right w:val="single" w:sz="4" w:space="0" w:color="auto"/>
            </w:tcBorders>
            <w:vAlign w:val="center"/>
          </w:tcPr>
          <w:p w14:paraId="4E65D5F4" w14:textId="77777777" w:rsidR="00C66B41" w:rsidRDefault="00C66B41" w:rsidP="007161DD">
            <w:pPr>
              <w:adjustRightInd w:val="0"/>
              <w:spacing w:line="0" w:lineRule="atLeast"/>
              <w:jc w:val="left"/>
              <w:rPr>
                <w:rFonts w:cs="宋体"/>
                <w:kern w:val="0"/>
                <w:szCs w:val="21"/>
              </w:rPr>
            </w:pPr>
            <w:r>
              <w:rPr>
                <w:rFonts w:cs="宋体" w:hint="eastAsia"/>
                <w:kern w:val="0"/>
                <w:szCs w:val="21"/>
              </w:rPr>
              <w:t>承诺投资项目</w:t>
            </w:r>
          </w:p>
          <w:p w14:paraId="33CDC5F0" w14:textId="77777777" w:rsidR="00C66B41" w:rsidRDefault="00C66B41" w:rsidP="007161DD">
            <w:pPr>
              <w:adjustRightInd w:val="0"/>
              <w:spacing w:line="0" w:lineRule="atLeast"/>
              <w:jc w:val="left"/>
              <w:rPr>
                <w:rFonts w:cs="宋体"/>
                <w:kern w:val="0"/>
                <w:szCs w:val="21"/>
              </w:rPr>
            </w:pPr>
            <w:r>
              <w:rPr>
                <w:rFonts w:cs="宋体" w:hint="eastAsia"/>
                <w:kern w:val="0"/>
                <w:szCs w:val="21"/>
              </w:rPr>
              <w:t>小计</w:t>
            </w:r>
          </w:p>
        </w:tc>
        <w:tc>
          <w:tcPr>
            <w:tcW w:w="412" w:type="pct"/>
            <w:tcBorders>
              <w:top w:val="single" w:sz="4" w:space="0" w:color="auto"/>
              <w:left w:val="single" w:sz="4" w:space="0" w:color="auto"/>
              <w:bottom w:val="single" w:sz="4" w:space="0" w:color="auto"/>
              <w:right w:val="single" w:sz="4" w:space="0" w:color="auto"/>
            </w:tcBorders>
            <w:vAlign w:val="center"/>
          </w:tcPr>
          <w:p w14:paraId="782F48EC" w14:textId="77777777" w:rsidR="00C66B41" w:rsidRDefault="00C66B41" w:rsidP="007161DD">
            <w:pPr>
              <w:adjustRightInd w:val="0"/>
              <w:jc w:val="left"/>
              <w:rPr>
                <w:rFonts w:cs="宋体"/>
                <w:kern w:val="0"/>
                <w:szCs w:val="21"/>
              </w:rPr>
            </w:pPr>
          </w:p>
        </w:tc>
        <w:tc>
          <w:tcPr>
            <w:tcW w:w="1338" w:type="dxa"/>
            <w:tcBorders>
              <w:top w:val="single" w:sz="4" w:space="0" w:color="auto"/>
              <w:left w:val="single" w:sz="4" w:space="0" w:color="auto"/>
              <w:bottom w:val="single" w:sz="4" w:space="0" w:color="auto"/>
              <w:right w:val="single" w:sz="4" w:space="0" w:color="auto"/>
            </w:tcBorders>
            <w:vAlign w:val="center"/>
          </w:tcPr>
          <w:p w14:paraId="490D838A" w14:textId="77777777" w:rsidR="00C66B41" w:rsidRDefault="00C66B41" w:rsidP="007161DD">
            <w:pPr>
              <w:adjustRightInd w:val="0"/>
              <w:jc w:val="center"/>
              <w:rPr>
                <w:rFonts w:cs="宋体"/>
                <w:kern w:val="0"/>
                <w:szCs w:val="21"/>
              </w:rPr>
            </w:pPr>
            <w:r>
              <w:rPr>
                <w:rFonts w:cs="宋体" w:hint="eastAsia"/>
                <w:kern w:val="0"/>
                <w:szCs w:val="21"/>
              </w:rPr>
              <w:t>37,938.34</w:t>
            </w:r>
          </w:p>
        </w:tc>
        <w:tc>
          <w:tcPr>
            <w:tcW w:w="1330" w:type="dxa"/>
            <w:tcBorders>
              <w:top w:val="single" w:sz="4" w:space="0" w:color="auto"/>
              <w:left w:val="single" w:sz="4" w:space="0" w:color="auto"/>
              <w:bottom w:val="single" w:sz="4" w:space="0" w:color="auto"/>
              <w:right w:val="single" w:sz="4" w:space="0" w:color="auto"/>
            </w:tcBorders>
            <w:vAlign w:val="center"/>
          </w:tcPr>
          <w:p w14:paraId="267C1E13" w14:textId="77777777" w:rsidR="00C66B41" w:rsidRDefault="00C66B41" w:rsidP="007161DD">
            <w:pPr>
              <w:adjustRightInd w:val="0"/>
              <w:jc w:val="center"/>
              <w:rPr>
                <w:rFonts w:cs="宋体"/>
                <w:kern w:val="0"/>
                <w:szCs w:val="21"/>
              </w:rPr>
            </w:pPr>
            <w:r>
              <w:rPr>
                <w:rFonts w:cs="宋体" w:hint="eastAsia"/>
                <w:kern w:val="0"/>
                <w:szCs w:val="21"/>
              </w:rPr>
              <w:t>37,218.97</w:t>
            </w:r>
          </w:p>
        </w:tc>
        <w:tc>
          <w:tcPr>
            <w:tcW w:w="1157" w:type="dxa"/>
            <w:tcBorders>
              <w:top w:val="single" w:sz="4" w:space="0" w:color="auto"/>
              <w:left w:val="single" w:sz="4" w:space="0" w:color="auto"/>
              <w:bottom w:val="single" w:sz="4" w:space="0" w:color="auto"/>
              <w:right w:val="single" w:sz="4" w:space="0" w:color="auto"/>
            </w:tcBorders>
            <w:vAlign w:val="center"/>
          </w:tcPr>
          <w:p w14:paraId="029A89AF" w14:textId="77777777" w:rsidR="00C66B41" w:rsidRDefault="00C66B41" w:rsidP="007161DD">
            <w:pPr>
              <w:adjustRightInd w:val="0"/>
              <w:jc w:val="center"/>
              <w:rPr>
                <w:rFonts w:cs="宋体"/>
                <w:kern w:val="0"/>
                <w:szCs w:val="21"/>
              </w:rPr>
            </w:pPr>
            <w:r>
              <w:rPr>
                <w:rFonts w:cs="宋体" w:hint="eastAsia"/>
                <w:kern w:val="0"/>
                <w:szCs w:val="21"/>
              </w:rPr>
              <w:t xml:space="preserve">2,872.71 </w:t>
            </w:r>
          </w:p>
        </w:tc>
        <w:tc>
          <w:tcPr>
            <w:tcW w:w="1327" w:type="dxa"/>
            <w:tcBorders>
              <w:top w:val="single" w:sz="4" w:space="0" w:color="auto"/>
              <w:left w:val="single" w:sz="4" w:space="0" w:color="auto"/>
              <w:bottom w:val="single" w:sz="4" w:space="0" w:color="auto"/>
              <w:right w:val="single" w:sz="4" w:space="0" w:color="auto"/>
            </w:tcBorders>
            <w:vAlign w:val="center"/>
          </w:tcPr>
          <w:p w14:paraId="7DA0BCB0" w14:textId="77777777" w:rsidR="00C66B41" w:rsidRDefault="00C66B41" w:rsidP="007161DD">
            <w:pPr>
              <w:adjustRightInd w:val="0"/>
              <w:jc w:val="center"/>
              <w:rPr>
                <w:rFonts w:cs="宋体"/>
                <w:kern w:val="0"/>
                <w:szCs w:val="21"/>
              </w:rPr>
            </w:pPr>
            <w:r>
              <w:rPr>
                <w:rFonts w:cs="宋体" w:hint="eastAsia"/>
                <w:kern w:val="0"/>
                <w:szCs w:val="21"/>
              </w:rPr>
              <w:t>17,755.96</w:t>
            </w:r>
          </w:p>
        </w:tc>
        <w:tc>
          <w:tcPr>
            <w:tcW w:w="1554" w:type="dxa"/>
            <w:tcBorders>
              <w:top w:val="single" w:sz="4" w:space="0" w:color="auto"/>
              <w:left w:val="single" w:sz="4" w:space="0" w:color="auto"/>
              <w:bottom w:val="single" w:sz="4" w:space="0" w:color="auto"/>
              <w:right w:val="single" w:sz="4" w:space="0" w:color="auto"/>
            </w:tcBorders>
            <w:vAlign w:val="center"/>
          </w:tcPr>
          <w:p w14:paraId="1A739C09" w14:textId="77777777" w:rsidR="00C66B41" w:rsidRDefault="00C66B41" w:rsidP="007161DD">
            <w:pPr>
              <w:adjustRightInd w:val="0"/>
              <w:jc w:val="center"/>
              <w:rPr>
                <w:rFonts w:cs="宋体"/>
                <w:kern w:val="0"/>
                <w:szCs w:val="21"/>
              </w:rPr>
            </w:pPr>
            <w:r>
              <w:rPr>
                <w:rFonts w:cs="宋体" w:hint="eastAsia"/>
                <w:kern w:val="0"/>
                <w:szCs w:val="21"/>
              </w:rPr>
              <w:t>47.71</w:t>
            </w:r>
          </w:p>
        </w:tc>
        <w:tc>
          <w:tcPr>
            <w:tcW w:w="519" w:type="pct"/>
            <w:tcBorders>
              <w:top w:val="single" w:sz="4" w:space="0" w:color="auto"/>
              <w:left w:val="single" w:sz="4" w:space="0" w:color="auto"/>
              <w:bottom w:val="single" w:sz="4" w:space="0" w:color="auto"/>
              <w:right w:val="single" w:sz="4" w:space="0" w:color="auto"/>
            </w:tcBorders>
            <w:vAlign w:val="center"/>
          </w:tcPr>
          <w:p w14:paraId="6035C5A2" w14:textId="77777777" w:rsidR="00C66B41" w:rsidRDefault="00C66B41" w:rsidP="007161DD">
            <w:pPr>
              <w:adjustRightInd w:val="0"/>
              <w:jc w:val="left"/>
              <w:rPr>
                <w:rFonts w:cs="宋体"/>
                <w:kern w:val="0"/>
                <w:szCs w:val="21"/>
              </w:rPr>
            </w:pPr>
          </w:p>
        </w:tc>
        <w:tc>
          <w:tcPr>
            <w:tcW w:w="336" w:type="pct"/>
            <w:tcBorders>
              <w:top w:val="single" w:sz="4" w:space="0" w:color="auto"/>
              <w:left w:val="single" w:sz="4" w:space="0" w:color="auto"/>
              <w:bottom w:val="single" w:sz="4" w:space="0" w:color="auto"/>
              <w:right w:val="single" w:sz="4" w:space="0" w:color="auto"/>
            </w:tcBorders>
            <w:vAlign w:val="center"/>
          </w:tcPr>
          <w:p w14:paraId="09EBB2D1" w14:textId="77777777" w:rsidR="00C66B41" w:rsidRDefault="00C66B41" w:rsidP="007161DD">
            <w:pPr>
              <w:adjustRightInd w:val="0"/>
              <w:jc w:val="right"/>
              <w:rPr>
                <w:rFonts w:cs="宋体"/>
                <w:kern w:val="0"/>
                <w:szCs w:val="21"/>
              </w:rPr>
            </w:pPr>
          </w:p>
        </w:tc>
        <w:tc>
          <w:tcPr>
            <w:tcW w:w="349" w:type="pct"/>
            <w:tcBorders>
              <w:top w:val="single" w:sz="4" w:space="0" w:color="auto"/>
              <w:left w:val="single" w:sz="4" w:space="0" w:color="auto"/>
              <w:bottom w:val="single" w:sz="4" w:space="0" w:color="auto"/>
              <w:right w:val="single" w:sz="4" w:space="0" w:color="auto"/>
            </w:tcBorders>
            <w:vAlign w:val="center"/>
          </w:tcPr>
          <w:p w14:paraId="3237C309" w14:textId="77777777" w:rsidR="00C66B41" w:rsidRDefault="00C66B41" w:rsidP="007161DD">
            <w:pPr>
              <w:adjustRightInd w:val="0"/>
              <w:jc w:val="left"/>
              <w:rPr>
                <w:rFonts w:cs="宋体"/>
                <w:kern w:val="0"/>
                <w:szCs w:val="21"/>
              </w:rPr>
            </w:pPr>
          </w:p>
        </w:tc>
        <w:tc>
          <w:tcPr>
            <w:tcW w:w="496" w:type="pct"/>
            <w:tcBorders>
              <w:top w:val="single" w:sz="4" w:space="0" w:color="auto"/>
              <w:left w:val="single" w:sz="4" w:space="0" w:color="auto"/>
              <w:bottom w:val="single" w:sz="4" w:space="0" w:color="auto"/>
              <w:right w:val="nil"/>
            </w:tcBorders>
            <w:vAlign w:val="center"/>
          </w:tcPr>
          <w:p w14:paraId="2041F235" w14:textId="77777777" w:rsidR="00C66B41" w:rsidRDefault="00C66B41" w:rsidP="007161DD">
            <w:pPr>
              <w:adjustRightInd w:val="0"/>
              <w:jc w:val="left"/>
              <w:rPr>
                <w:rFonts w:cs="宋体"/>
                <w:kern w:val="0"/>
                <w:szCs w:val="21"/>
              </w:rPr>
            </w:pPr>
          </w:p>
        </w:tc>
      </w:tr>
      <w:tr w:rsidR="00C66B41" w14:paraId="61F12B61" w14:textId="77777777" w:rsidTr="007161DD">
        <w:trPr>
          <w:cantSplit/>
          <w:trHeight w:val="454"/>
        </w:trPr>
        <w:tc>
          <w:tcPr>
            <w:tcW w:w="1876" w:type="pct"/>
            <w:gridSpan w:val="4"/>
            <w:tcBorders>
              <w:top w:val="single" w:sz="4" w:space="0" w:color="auto"/>
              <w:left w:val="nil"/>
              <w:bottom w:val="single" w:sz="4" w:space="0" w:color="auto"/>
              <w:right w:val="single" w:sz="4" w:space="0" w:color="auto"/>
            </w:tcBorders>
            <w:vAlign w:val="center"/>
          </w:tcPr>
          <w:p w14:paraId="184B35BD" w14:textId="77777777" w:rsidR="00C66B41" w:rsidRDefault="00C66B41" w:rsidP="007161DD">
            <w:pPr>
              <w:adjustRightInd w:val="0"/>
              <w:jc w:val="left"/>
              <w:rPr>
                <w:rFonts w:cs="宋体"/>
                <w:kern w:val="0"/>
                <w:szCs w:val="21"/>
              </w:rPr>
            </w:pPr>
            <w:r>
              <w:rPr>
                <w:rFonts w:cs="宋体" w:hint="eastAsia"/>
                <w:kern w:val="0"/>
                <w:szCs w:val="21"/>
              </w:rPr>
              <w:lastRenderedPageBreak/>
              <w:t>未达到计划进度或预计收益的情况和原因（</w:t>
            </w:r>
            <w:proofErr w:type="gramStart"/>
            <w:r>
              <w:rPr>
                <w:rFonts w:cs="宋体" w:hint="eastAsia"/>
                <w:kern w:val="0"/>
                <w:szCs w:val="21"/>
              </w:rPr>
              <w:t>分具体</w:t>
            </w:r>
            <w:proofErr w:type="gramEnd"/>
            <w:r>
              <w:rPr>
                <w:rFonts w:cs="宋体" w:hint="eastAsia"/>
                <w:kern w:val="0"/>
                <w:szCs w:val="21"/>
              </w:rPr>
              <w:t>项目）</w:t>
            </w:r>
          </w:p>
        </w:tc>
        <w:tc>
          <w:tcPr>
            <w:tcW w:w="3124" w:type="pct"/>
            <w:gridSpan w:val="7"/>
            <w:tcBorders>
              <w:top w:val="single" w:sz="4" w:space="0" w:color="auto"/>
              <w:left w:val="single" w:sz="4" w:space="0" w:color="auto"/>
              <w:bottom w:val="single" w:sz="4" w:space="0" w:color="auto"/>
              <w:right w:val="nil"/>
            </w:tcBorders>
            <w:vAlign w:val="center"/>
          </w:tcPr>
          <w:p w14:paraId="215925FF" w14:textId="645AC9EF" w:rsidR="00AC276A" w:rsidRPr="00AC276A" w:rsidRDefault="00AC276A" w:rsidP="00AC276A">
            <w:pPr>
              <w:pStyle w:val="a8"/>
              <w:numPr>
                <w:ilvl w:val="0"/>
                <w:numId w:val="1"/>
              </w:numPr>
              <w:adjustRightInd w:val="0"/>
              <w:ind w:firstLineChars="0"/>
              <w:jc w:val="left"/>
              <w:rPr>
                <w:rFonts w:cs="宋体"/>
                <w:kern w:val="0"/>
                <w:szCs w:val="21"/>
              </w:rPr>
            </w:pPr>
            <w:r w:rsidRPr="00AC276A">
              <w:rPr>
                <w:rFonts w:cs="宋体" w:hint="eastAsia"/>
                <w:kern w:val="0"/>
                <w:szCs w:val="21"/>
              </w:rPr>
              <w:t>智能</w:t>
            </w:r>
            <w:proofErr w:type="gramStart"/>
            <w:r w:rsidRPr="00AC276A">
              <w:rPr>
                <w:rFonts w:cs="宋体" w:hint="eastAsia"/>
                <w:kern w:val="0"/>
                <w:szCs w:val="21"/>
              </w:rPr>
              <w:t>计量表具终端</w:t>
            </w:r>
            <w:proofErr w:type="gramEnd"/>
            <w:r w:rsidRPr="00AC276A">
              <w:rPr>
                <w:rFonts w:cs="宋体" w:hint="eastAsia"/>
                <w:kern w:val="0"/>
                <w:szCs w:val="21"/>
              </w:rPr>
              <w:t>未来工厂建设项目</w:t>
            </w:r>
          </w:p>
          <w:p w14:paraId="74137CE7" w14:textId="77777777" w:rsidR="00AC276A" w:rsidRPr="00AC276A" w:rsidRDefault="00AC276A" w:rsidP="00AC276A">
            <w:pPr>
              <w:pStyle w:val="a8"/>
              <w:adjustRightInd w:val="0"/>
              <w:ind w:left="360" w:firstLineChars="0" w:firstLine="0"/>
              <w:jc w:val="left"/>
              <w:rPr>
                <w:rFonts w:cs="宋体"/>
                <w:kern w:val="0"/>
                <w:szCs w:val="21"/>
              </w:rPr>
            </w:pPr>
            <w:r w:rsidRPr="00AC276A">
              <w:rPr>
                <w:rFonts w:cs="宋体" w:hint="eastAsia"/>
                <w:kern w:val="0"/>
                <w:szCs w:val="21"/>
              </w:rPr>
              <w:t>2025</w:t>
            </w:r>
            <w:r w:rsidRPr="00AC276A">
              <w:rPr>
                <w:rFonts w:cs="宋体" w:hint="eastAsia"/>
                <w:kern w:val="0"/>
                <w:szCs w:val="21"/>
              </w:rPr>
              <w:t>年，公司对智能</w:t>
            </w:r>
            <w:proofErr w:type="gramStart"/>
            <w:r w:rsidRPr="00AC276A">
              <w:rPr>
                <w:rFonts w:cs="宋体" w:hint="eastAsia"/>
                <w:kern w:val="0"/>
                <w:szCs w:val="21"/>
              </w:rPr>
              <w:t>计量表具终端</w:t>
            </w:r>
            <w:proofErr w:type="gramEnd"/>
            <w:r w:rsidRPr="00AC276A">
              <w:rPr>
                <w:rFonts w:cs="宋体" w:hint="eastAsia"/>
                <w:kern w:val="0"/>
                <w:szCs w:val="21"/>
              </w:rPr>
              <w:t>未来工厂建设项目的投入节奏更为审慎，主要原因在于当前智能化技术发展较快。为确保项目建设成果具备持续的市场竞争力与领先的技术先进性，我们持续在项目设计、工艺流程与技术路线上进行多轮优化、充分验证与深入的市场适应性评估，力求在实现高水平智能化生产的同时，有效控制投资风险，保障募集资金使用效率。在此过程中，项目实际推进节奏受到一定影响。</w:t>
            </w:r>
          </w:p>
          <w:p w14:paraId="2AAB9EE2" w14:textId="7F71CAC5" w:rsidR="00AC276A" w:rsidRPr="00AC276A" w:rsidRDefault="00AC276A" w:rsidP="00AC276A">
            <w:pPr>
              <w:pStyle w:val="a8"/>
              <w:numPr>
                <w:ilvl w:val="0"/>
                <w:numId w:val="1"/>
              </w:numPr>
              <w:adjustRightInd w:val="0"/>
              <w:ind w:firstLineChars="0"/>
              <w:jc w:val="left"/>
              <w:rPr>
                <w:rFonts w:cs="宋体"/>
                <w:kern w:val="0"/>
                <w:szCs w:val="21"/>
              </w:rPr>
            </w:pPr>
            <w:r w:rsidRPr="00AC276A">
              <w:rPr>
                <w:rFonts w:cs="宋体" w:hint="eastAsia"/>
                <w:kern w:val="0"/>
                <w:szCs w:val="21"/>
              </w:rPr>
              <w:t>智慧城市先进计量产业研发中心建设项目</w:t>
            </w:r>
          </w:p>
          <w:p w14:paraId="2C2D53B6" w14:textId="14FB0C69" w:rsidR="00C66B41" w:rsidRDefault="00AC276A" w:rsidP="00AC276A">
            <w:pPr>
              <w:pStyle w:val="a8"/>
              <w:adjustRightInd w:val="0"/>
              <w:ind w:left="360" w:firstLineChars="0" w:firstLine="0"/>
              <w:jc w:val="left"/>
              <w:rPr>
                <w:rFonts w:cs="宋体"/>
                <w:kern w:val="0"/>
                <w:szCs w:val="21"/>
              </w:rPr>
            </w:pPr>
            <w:r w:rsidRPr="00AC276A">
              <w:rPr>
                <w:rFonts w:cs="宋体" w:hint="eastAsia"/>
                <w:kern w:val="0"/>
                <w:szCs w:val="21"/>
              </w:rPr>
              <w:t>2025</w:t>
            </w:r>
            <w:r w:rsidRPr="00AC276A">
              <w:rPr>
                <w:rFonts w:cs="宋体" w:hint="eastAsia"/>
                <w:kern w:val="0"/>
                <w:szCs w:val="21"/>
              </w:rPr>
              <w:t>年，伴随智能化技术的快速演进与市场需求的动态变化，为确保研发方向的精准性与资源投入的有效性，公司对项目进行了多轮深入的市场论证与全面风险评估，并对建设计划、设备采购与系统部署等关键环节作了系统性优化与节奏调整。基于当前实际建设进展、资金使用情况及不可预见因素的影响，为保障项目最终建成质量与长远效益，经审慎研究，公司适当延缓了项目推进节奏。</w:t>
            </w:r>
          </w:p>
        </w:tc>
      </w:tr>
      <w:tr w:rsidR="00C66B41" w14:paraId="798EBBD7" w14:textId="77777777" w:rsidTr="007161DD">
        <w:trPr>
          <w:cantSplit/>
          <w:trHeight w:val="454"/>
        </w:trPr>
        <w:tc>
          <w:tcPr>
            <w:tcW w:w="1876" w:type="pct"/>
            <w:gridSpan w:val="4"/>
            <w:tcBorders>
              <w:top w:val="single" w:sz="4" w:space="0" w:color="auto"/>
              <w:left w:val="nil"/>
              <w:bottom w:val="single" w:sz="4" w:space="0" w:color="auto"/>
              <w:right w:val="single" w:sz="4" w:space="0" w:color="auto"/>
            </w:tcBorders>
            <w:vAlign w:val="center"/>
          </w:tcPr>
          <w:p w14:paraId="7C1A2644" w14:textId="77777777" w:rsidR="00C66B41" w:rsidRDefault="00C66B41" w:rsidP="007161DD">
            <w:pPr>
              <w:adjustRightInd w:val="0"/>
              <w:jc w:val="left"/>
              <w:rPr>
                <w:rFonts w:cs="宋体"/>
                <w:kern w:val="0"/>
                <w:szCs w:val="21"/>
              </w:rPr>
            </w:pPr>
            <w:r>
              <w:rPr>
                <w:rFonts w:cs="宋体" w:hint="eastAsia"/>
                <w:kern w:val="0"/>
                <w:szCs w:val="21"/>
              </w:rPr>
              <w:t>项目可行性发生重大变化的情况说明</w:t>
            </w:r>
          </w:p>
        </w:tc>
        <w:tc>
          <w:tcPr>
            <w:tcW w:w="3124" w:type="pct"/>
            <w:gridSpan w:val="7"/>
            <w:tcBorders>
              <w:top w:val="single" w:sz="4" w:space="0" w:color="auto"/>
              <w:left w:val="single" w:sz="4" w:space="0" w:color="auto"/>
              <w:bottom w:val="single" w:sz="4" w:space="0" w:color="auto"/>
              <w:right w:val="nil"/>
            </w:tcBorders>
            <w:vAlign w:val="center"/>
          </w:tcPr>
          <w:p w14:paraId="123AEC7A" w14:textId="77777777" w:rsidR="00C66B41" w:rsidRDefault="00C66B41" w:rsidP="007161DD">
            <w:pPr>
              <w:adjustRightInd w:val="0"/>
              <w:jc w:val="left"/>
              <w:rPr>
                <w:rFonts w:cs="宋体"/>
                <w:kern w:val="0"/>
                <w:szCs w:val="21"/>
              </w:rPr>
            </w:pPr>
            <w:r>
              <w:rPr>
                <w:rFonts w:cs="宋体" w:hint="eastAsia"/>
                <w:kern w:val="0"/>
                <w:szCs w:val="21"/>
              </w:rPr>
              <w:t>不适用</w:t>
            </w:r>
          </w:p>
        </w:tc>
      </w:tr>
      <w:tr w:rsidR="00C66B41" w14:paraId="74CB1D9B" w14:textId="77777777" w:rsidTr="007161DD">
        <w:trPr>
          <w:cantSplit/>
          <w:trHeight w:val="454"/>
        </w:trPr>
        <w:tc>
          <w:tcPr>
            <w:tcW w:w="1876" w:type="pct"/>
            <w:gridSpan w:val="4"/>
            <w:tcBorders>
              <w:top w:val="single" w:sz="4" w:space="0" w:color="auto"/>
              <w:left w:val="nil"/>
              <w:bottom w:val="single" w:sz="4" w:space="0" w:color="auto"/>
              <w:right w:val="single" w:sz="4" w:space="0" w:color="auto"/>
            </w:tcBorders>
            <w:vAlign w:val="center"/>
          </w:tcPr>
          <w:p w14:paraId="73C917CB" w14:textId="77777777" w:rsidR="00C66B41" w:rsidRDefault="00C66B41" w:rsidP="007161DD">
            <w:pPr>
              <w:adjustRightInd w:val="0"/>
              <w:jc w:val="left"/>
              <w:rPr>
                <w:rFonts w:cs="宋体"/>
                <w:kern w:val="0"/>
                <w:szCs w:val="21"/>
              </w:rPr>
            </w:pPr>
            <w:r>
              <w:rPr>
                <w:rFonts w:cs="宋体" w:hint="eastAsia"/>
                <w:kern w:val="0"/>
                <w:szCs w:val="21"/>
              </w:rPr>
              <w:t>超募资金的金额、用途及使用进展情况</w:t>
            </w:r>
          </w:p>
        </w:tc>
        <w:tc>
          <w:tcPr>
            <w:tcW w:w="3124" w:type="pct"/>
            <w:gridSpan w:val="7"/>
            <w:tcBorders>
              <w:top w:val="single" w:sz="4" w:space="0" w:color="auto"/>
              <w:left w:val="single" w:sz="4" w:space="0" w:color="auto"/>
              <w:bottom w:val="single" w:sz="4" w:space="0" w:color="auto"/>
              <w:right w:val="nil"/>
            </w:tcBorders>
            <w:vAlign w:val="center"/>
          </w:tcPr>
          <w:p w14:paraId="04A2CE25" w14:textId="77777777" w:rsidR="00C66B41" w:rsidRDefault="00C66B41" w:rsidP="007161DD">
            <w:pPr>
              <w:adjustRightInd w:val="0"/>
              <w:jc w:val="left"/>
              <w:rPr>
                <w:rFonts w:cs="宋体"/>
                <w:kern w:val="0"/>
                <w:szCs w:val="21"/>
              </w:rPr>
            </w:pPr>
            <w:r>
              <w:rPr>
                <w:rFonts w:cs="宋体" w:hint="eastAsia"/>
                <w:kern w:val="0"/>
                <w:szCs w:val="21"/>
              </w:rPr>
              <w:t>不适用</w:t>
            </w:r>
          </w:p>
        </w:tc>
      </w:tr>
      <w:tr w:rsidR="00C66B41" w14:paraId="06C75375" w14:textId="77777777" w:rsidTr="007161DD">
        <w:trPr>
          <w:cantSplit/>
          <w:trHeight w:val="454"/>
        </w:trPr>
        <w:tc>
          <w:tcPr>
            <w:tcW w:w="1876" w:type="pct"/>
            <w:gridSpan w:val="4"/>
            <w:tcBorders>
              <w:top w:val="single" w:sz="4" w:space="0" w:color="auto"/>
              <w:left w:val="nil"/>
              <w:bottom w:val="single" w:sz="4" w:space="0" w:color="auto"/>
              <w:right w:val="single" w:sz="4" w:space="0" w:color="auto"/>
            </w:tcBorders>
            <w:vAlign w:val="center"/>
          </w:tcPr>
          <w:p w14:paraId="2F3BBE0B" w14:textId="77777777" w:rsidR="00C66B41" w:rsidRDefault="00C66B41" w:rsidP="007161DD">
            <w:pPr>
              <w:adjustRightInd w:val="0"/>
              <w:jc w:val="left"/>
              <w:rPr>
                <w:rFonts w:cs="宋体"/>
                <w:kern w:val="0"/>
                <w:szCs w:val="21"/>
              </w:rPr>
            </w:pPr>
            <w:r>
              <w:rPr>
                <w:rFonts w:cs="宋体" w:hint="eastAsia"/>
                <w:kern w:val="0"/>
                <w:szCs w:val="21"/>
              </w:rPr>
              <w:t>募集资金投资项目实施地点变更情况</w:t>
            </w:r>
          </w:p>
        </w:tc>
        <w:tc>
          <w:tcPr>
            <w:tcW w:w="3124" w:type="pct"/>
            <w:gridSpan w:val="7"/>
            <w:tcBorders>
              <w:top w:val="single" w:sz="4" w:space="0" w:color="auto"/>
              <w:left w:val="single" w:sz="4" w:space="0" w:color="auto"/>
              <w:bottom w:val="single" w:sz="4" w:space="0" w:color="auto"/>
              <w:right w:val="nil"/>
            </w:tcBorders>
            <w:vAlign w:val="center"/>
          </w:tcPr>
          <w:p w14:paraId="21F673DB" w14:textId="77777777" w:rsidR="00C66B41" w:rsidRDefault="00C66B41" w:rsidP="007161DD">
            <w:pPr>
              <w:adjustRightInd w:val="0"/>
              <w:jc w:val="left"/>
              <w:rPr>
                <w:rFonts w:cs="宋体"/>
                <w:kern w:val="0"/>
                <w:szCs w:val="21"/>
              </w:rPr>
            </w:pPr>
            <w:r>
              <w:rPr>
                <w:rFonts w:cs="宋体" w:hint="eastAsia"/>
                <w:kern w:val="0"/>
                <w:szCs w:val="21"/>
              </w:rPr>
              <w:t>不适用</w:t>
            </w:r>
          </w:p>
        </w:tc>
      </w:tr>
      <w:tr w:rsidR="00C66B41" w14:paraId="0966C3DA" w14:textId="77777777" w:rsidTr="007161DD">
        <w:trPr>
          <w:cantSplit/>
          <w:trHeight w:val="454"/>
        </w:trPr>
        <w:tc>
          <w:tcPr>
            <w:tcW w:w="1876" w:type="pct"/>
            <w:gridSpan w:val="4"/>
            <w:tcBorders>
              <w:top w:val="single" w:sz="4" w:space="0" w:color="auto"/>
              <w:left w:val="nil"/>
              <w:bottom w:val="single" w:sz="4" w:space="0" w:color="auto"/>
              <w:right w:val="single" w:sz="4" w:space="0" w:color="auto"/>
            </w:tcBorders>
            <w:vAlign w:val="center"/>
          </w:tcPr>
          <w:p w14:paraId="27D95A24" w14:textId="77777777" w:rsidR="00C66B41" w:rsidRDefault="00C66B41" w:rsidP="007161DD">
            <w:pPr>
              <w:adjustRightInd w:val="0"/>
              <w:jc w:val="left"/>
              <w:rPr>
                <w:rFonts w:cs="宋体"/>
                <w:kern w:val="0"/>
                <w:szCs w:val="21"/>
              </w:rPr>
            </w:pPr>
            <w:r>
              <w:rPr>
                <w:rFonts w:cs="宋体" w:hint="eastAsia"/>
                <w:kern w:val="0"/>
                <w:szCs w:val="21"/>
              </w:rPr>
              <w:t>募集资金投资项目实施方式调整情况</w:t>
            </w:r>
          </w:p>
        </w:tc>
        <w:tc>
          <w:tcPr>
            <w:tcW w:w="3124" w:type="pct"/>
            <w:gridSpan w:val="7"/>
            <w:tcBorders>
              <w:top w:val="single" w:sz="4" w:space="0" w:color="auto"/>
              <w:left w:val="single" w:sz="4" w:space="0" w:color="auto"/>
              <w:bottom w:val="single" w:sz="4" w:space="0" w:color="auto"/>
              <w:right w:val="nil"/>
            </w:tcBorders>
            <w:vAlign w:val="center"/>
          </w:tcPr>
          <w:p w14:paraId="5863D81D" w14:textId="77777777" w:rsidR="00C66B41" w:rsidRDefault="00C66B41" w:rsidP="007161DD">
            <w:pPr>
              <w:adjustRightInd w:val="0"/>
              <w:jc w:val="left"/>
              <w:rPr>
                <w:rFonts w:cs="宋体"/>
                <w:kern w:val="0"/>
                <w:szCs w:val="21"/>
              </w:rPr>
            </w:pPr>
            <w:r>
              <w:rPr>
                <w:rFonts w:cs="宋体" w:hint="eastAsia"/>
                <w:kern w:val="0"/>
                <w:szCs w:val="21"/>
              </w:rPr>
              <w:t>不适用</w:t>
            </w:r>
          </w:p>
        </w:tc>
      </w:tr>
      <w:tr w:rsidR="00C66B41" w14:paraId="08C4146B" w14:textId="77777777" w:rsidTr="007161DD">
        <w:trPr>
          <w:cantSplit/>
          <w:trHeight w:val="454"/>
        </w:trPr>
        <w:tc>
          <w:tcPr>
            <w:tcW w:w="1876" w:type="pct"/>
            <w:gridSpan w:val="4"/>
            <w:tcBorders>
              <w:top w:val="single" w:sz="4" w:space="0" w:color="auto"/>
              <w:left w:val="nil"/>
              <w:bottom w:val="single" w:sz="4" w:space="0" w:color="auto"/>
              <w:right w:val="single" w:sz="4" w:space="0" w:color="auto"/>
            </w:tcBorders>
            <w:vAlign w:val="center"/>
          </w:tcPr>
          <w:p w14:paraId="46744A93" w14:textId="77777777" w:rsidR="00C66B41" w:rsidRDefault="00C66B41" w:rsidP="007161DD">
            <w:pPr>
              <w:adjustRightInd w:val="0"/>
              <w:jc w:val="left"/>
              <w:rPr>
                <w:rFonts w:cs="宋体"/>
                <w:kern w:val="0"/>
                <w:szCs w:val="21"/>
              </w:rPr>
            </w:pPr>
            <w:r>
              <w:rPr>
                <w:rFonts w:cs="宋体" w:hint="eastAsia"/>
                <w:kern w:val="0"/>
                <w:szCs w:val="21"/>
              </w:rPr>
              <w:t>募集资金投资项目先期投入及置换情况</w:t>
            </w:r>
          </w:p>
        </w:tc>
        <w:tc>
          <w:tcPr>
            <w:tcW w:w="3124" w:type="pct"/>
            <w:gridSpan w:val="7"/>
            <w:tcBorders>
              <w:top w:val="single" w:sz="4" w:space="0" w:color="auto"/>
              <w:left w:val="single" w:sz="4" w:space="0" w:color="auto"/>
              <w:bottom w:val="single" w:sz="4" w:space="0" w:color="auto"/>
              <w:right w:val="nil"/>
            </w:tcBorders>
            <w:vAlign w:val="center"/>
          </w:tcPr>
          <w:p w14:paraId="765DD512" w14:textId="77777777" w:rsidR="00C66B41" w:rsidRDefault="00C66B41" w:rsidP="007161DD">
            <w:pPr>
              <w:jc w:val="left"/>
              <w:rPr>
                <w:rFonts w:cs="宋体"/>
                <w:kern w:val="0"/>
                <w:szCs w:val="21"/>
              </w:rPr>
            </w:pPr>
            <w:r>
              <w:rPr>
                <w:rFonts w:cs="宋体" w:hint="eastAsia"/>
                <w:kern w:val="0"/>
                <w:szCs w:val="21"/>
              </w:rPr>
              <w:t>不适用</w:t>
            </w:r>
          </w:p>
        </w:tc>
      </w:tr>
      <w:tr w:rsidR="00C66B41" w14:paraId="7CB6E022" w14:textId="77777777" w:rsidTr="007161DD">
        <w:trPr>
          <w:cantSplit/>
          <w:trHeight w:val="454"/>
        </w:trPr>
        <w:tc>
          <w:tcPr>
            <w:tcW w:w="1876" w:type="pct"/>
            <w:gridSpan w:val="4"/>
            <w:tcBorders>
              <w:top w:val="single" w:sz="4" w:space="0" w:color="auto"/>
              <w:left w:val="nil"/>
              <w:bottom w:val="single" w:sz="4" w:space="0" w:color="auto"/>
              <w:right w:val="single" w:sz="4" w:space="0" w:color="auto"/>
            </w:tcBorders>
            <w:vAlign w:val="center"/>
          </w:tcPr>
          <w:p w14:paraId="65501088" w14:textId="77777777" w:rsidR="00C66B41" w:rsidRDefault="00C66B41" w:rsidP="007161DD">
            <w:pPr>
              <w:adjustRightInd w:val="0"/>
              <w:jc w:val="left"/>
              <w:rPr>
                <w:rFonts w:cs="宋体"/>
                <w:kern w:val="0"/>
                <w:szCs w:val="21"/>
              </w:rPr>
            </w:pPr>
            <w:r>
              <w:rPr>
                <w:rFonts w:cs="宋体" w:hint="eastAsia"/>
                <w:kern w:val="0"/>
                <w:szCs w:val="21"/>
              </w:rPr>
              <w:t>使用闲置募集资金暂时补充流动资金情况</w:t>
            </w:r>
          </w:p>
        </w:tc>
        <w:tc>
          <w:tcPr>
            <w:tcW w:w="3124" w:type="pct"/>
            <w:gridSpan w:val="7"/>
            <w:tcBorders>
              <w:top w:val="single" w:sz="4" w:space="0" w:color="auto"/>
              <w:left w:val="single" w:sz="4" w:space="0" w:color="auto"/>
              <w:bottom w:val="single" w:sz="4" w:space="0" w:color="auto"/>
              <w:right w:val="nil"/>
            </w:tcBorders>
            <w:vAlign w:val="center"/>
          </w:tcPr>
          <w:p w14:paraId="4B970C12" w14:textId="77777777" w:rsidR="00C66B41" w:rsidRDefault="00C66B41" w:rsidP="007161DD">
            <w:pPr>
              <w:adjustRightInd w:val="0"/>
              <w:jc w:val="left"/>
              <w:rPr>
                <w:rFonts w:cs="宋体"/>
                <w:kern w:val="0"/>
                <w:szCs w:val="21"/>
              </w:rPr>
            </w:pPr>
            <w:r>
              <w:rPr>
                <w:rFonts w:cs="宋体" w:hint="eastAsia"/>
                <w:kern w:val="0"/>
                <w:szCs w:val="21"/>
              </w:rPr>
              <w:t>公司使用闲置募集资金暂时补充流动资金的情况详见本专项报告三（四）之说明，截止</w:t>
            </w:r>
            <w:r>
              <w:rPr>
                <w:rFonts w:cs="宋体" w:hint="eastAsia"/>
                <w:kern w:val="0"/>
                <w:szCs w:val="21"/>
              </w:rPr>
              <w:t>2025</w:t>
            </w:r>
            <w:r>
              <w:rPr>
                <w:rFonts w:cs="宋体" w:hint="eastAsia"/>
                <w:kern w:val="0"/>
                <w:szCs w:val="21"/>
              </w:rPr>
              <w:t>年</w:t>
            </w:r>
            <w:r>
              <w:rPr>
                <w:rFonts w:cs="宋体" w:hint="eastAsia"/>
                <w:kern w:val="0"/>
                <w:szCs w:val="21"/>
              </w:rPr>
              <w:t>12</w:t>
            </w:r>
            <w:r>
              <w:rPr>
                <w:rFonts w:cs="宋体" w:hint="eastAsia"/>
                <w:kern w:val="0"/>
                <w:szCs w:val="21"/>
              </w:rPr>
              <w:t>月</w:t>
            </w:r>
            <w:r>
              <w:rPr>
                <w:rFonts w:cs="宋体" w:hint="eastAsia"/>
                <w:kern w:val="0"/>
                <w:szCs w:val="21"/>
              </w:rPr>
              <w:t>31</w:t>
            </w:r>
            <w:r>
              <w:rPr>
                <w:rFonts w:cs="宋体" w:hint="eastAsia"/>
                <w:kern w:val="0"/>
                <w:szCs w:val="21"/>
              </w:rPr>
              <w:t>日，公司未使用闲置募集资金暂时补充流动资金。</w:t>
            </w:r>
          </w:p>
        </w:tc>
      </w:tr>
      <w:tr w:rsidR="00C66B41" w14:paraId="54741730" w14:textId="77777777" w:rsidTr="007161DD">
        <w:trPr>
          <w:cantSplit/>
          <w:trHeight w:val="454"/>
        </w:trPr>
        <w:tc>
          <w:tcPr>
            <w:tcW w:w="1876" w:type="pct"/>
            <w:gridSpan w:val="4"/>
            <w:tcBorders>
              <w:top w:val="single" w:sz="4" w:space="0" w:color="auto"/>
              <w:left w:val="nil"/>
              <w:bottom w:val="single" w:sz="4" w:space="0" w:color="auto"/>
              <w:right w:val="single" w:sz="4" w:space="0" w:color="auto"/>
            </w:tcBorders>
            <w:vAlign w:val="center"/>
          </w:tcPr>
          <w:p w14:paraId="0EC17124" w14:textId="77777777" w:rsidR="00C66B41" w:rsidRDefault="00C66B41" w:rsidP="007161DD">
            <w:pPr>
              <w:adjustRightInd w:val="0"/>
              <w:jc w:val="left"/>
              <w:rPr>
                <w:rFonts w:cs="宋体"/>
                <w:kern w:val="0"/>
                <w:szCs w:val="21"/>
              </w:rPr>
            </w:pPr>
            <w:r>
              <w:rPr>
                <w:rFonts w:cs="宋体" w:hint="eastAsia"/>
                <w:kern w:val="0"/>
                <w:szCs w:val="21"/>
              </w:rPr>
              <w:t>使用闲置募集资金进行现金管理情况</w:t>
            </w:r>
          </w:p>
        </w:tc>
        <w:tc>
          <w:tcPr>
            <w:tcW w:w="3124" w:type="pct"/>
            <w:gridSpan w:val="7"/>
            <w:tcBorders>
              <w:top w:val="single" w:sz="4" w:space="0" w:color="auto"/>
              <w:left w:val="single" w:sz="4" w:space="0" w:color="auto"/>
              <w:bottom w:val="single" w:sz="4" w:space="0" w:color="auto"/>
              <w:right w:val="nil"/>
            </w:tcBorders>
            <w:vAlign w:val="center"/>
          </w:tcPr>
          <w:p w14:paraId="2E1E1E10" w14:textId="77777777" w:rsidR="00C66B41" w:rsidRDefault="00C66B41" w:rsidP="007161DD">
            <w:pPr>
              <w:adjustRightInd w:val="0"/>
              <w:jc w:val="left"/>
              <w:rPr>
                <w:rFonts w:cs="宋体"/>
                <w:kern w:val="0"/>
                <w:szCs w:val="21"/>
              </w:rPr>
            </w:pPr>
            <w:r>
              <w:rPr>
                <w:rFonts w:cs="宋体" w:hint="eastAsia"/>
                <w:kern w:val="0"/>
                <w:szCs w:val="21"/>
              </w:rPr>
              <w:t>公司用闲置募集资金进行现金管理的情况详见本专项报告三</w:t>
            </w:r>
            <w:r>
              <w:rPr>
                <w:rFonts w:cs="宋体" w:hint="eastAsia"/>
                <w:kern w:val="0"/>
                <w:szCs w:val="21"/>
              </w:rPr>
              <w:t>(</w:t>
            </w:r>
            <w:r>
              <w:rPr>
                <w:rFonts w:cs="宋体" w:hint="eastAsia"/>
                <w:kern w:val="0"/>
                <w:szCs w:val="21"/>
              </w:rPr>
              <w:t>五</w:t>
            </w:r>
            <w:r>
              <w:rPr>
                <w:rFonts w:cs="宋体" w:hint="eastAsia"/>
                <w:kern w:val="0"/>
                <w:szCs w:val="21"/>
              </w:rPr>
              <w:t>)</w:t>
            </w:r>
            <w:r>
              <w:rPr>
                <w:rFonts w:cs="宋体" w:hint="eastAsia"/>
                <w:kern w:val="0"/>
                <w:szCs w:val="21"/>
              </w:rPr>
              <w:t>之说明</w:t>
            </w:r>
          </w:p>
        </w:tc>
      </w:tr>
      <w:tr w:rsidR="00C66B41" w14:paraId="19F8F8BB" w14:textId="77777777" w:rsidTr="007161DD">
        <w:trPr>
          <w:cantSplit/>
          <w:trHeight w:val="454"/>
        </w:trPr>
        <w:tc>
          <w:tcPr>
            <w:tcW w:w="1876" w:type="pct"/>
            <w:gridSpan w:val="4"/>
            <w:tcBorders>
              <w:top w:val="single" w:sz="4" w:space="0" w:color="auto"/>
              <w:left w:val="nil"/>
              <w:bottom w:val="single" w:sz="4" w:space="0" w:color="auto"/>
              <w:right w:val="single" w:sz="4" w:space="0" w:color="auto"/>
            </w:tcBorders>
            <w:vAlign w:val="center"/>
          </w:tcPr>
          <w:p w14:paraId="04AA824E" w14:textId="77777777" w:rsidR="00C66B41" w:rsidRDefault="00C66B41" w:rsidP="007161DD">
            <w:pPr>
              <w:adjustRightInd w:val="0"/>
              <w:jc w:val="left"/>
              <w:rPr>
                <w:rFonts w:cs="宋体"/>
                <w:kern w:val="0"/>
                <w:szCs w:val="21"/>
              </w:rPr>
            </w:pPr>
            <w:r>
              <w:rPr>
                <w:rFonts w:cs="宋体" w:hint="eastAsia"/>
                <w:kern w:val="0"/>
                <w:szCs w:val="21"/>
              </w:rPr>
              <w:t>项目实施出现募集资金节余的金额及原因</w:t>
            </w:r>
          </w:p>
        </w:tc>
        <w:tc>
          <w:tcPr>
            <w:tcW w:w="3124" w:type="pct"/>
            <w:gridSpan w:val="7"/>
            <w:tcBorders>
              <w:top w:val="single" w:sz="4" w:space="0" w:color="auto"/>
              <w:left w:val="single" w:sz="4" w:space="0" w:color="auto"/>
              <w:bottom w:val="single" w:sz="4" w:space="0" w:color="auto"/>
              <w:right w:val="nil"/>
            </w:tcBorders>
            <w:vAlign w:val="center"/>
          </w:tcPr>
          <w:p w14:paraId="1C559319" w14:textId="77777777" w:rsidR="00C66B41" w:rsidRDefault="00C66B41" w:rsidP="007161DD">
            <w:pPr>
              <w:adjustRightInd w:val="0"/>
              <w:jc w:val="left"/>
              <w:rPr>
                <w:rFonts w:cs="宋体"/>
                <w:kern w:val="0"/>
                <w:szCs w:val="21"/>
              </w:rPr>
            </w:pPr>
            <w:r>
              <w:rPr>
                <w:rFonts w:cs="宋体" w:hint="eastAsia"/>
                <w:kern w:val="0"/>
                <w:szCs w:val="21"/>
              </w:rPr>
              <w:t>不适用</w:t>
            </w:r>
          </w:p>
        </w:tc>
      </w:tr>
      <w:tr w:rsidR="00C66B41" w14:paraId="22E087D2" w14:textId="77777777" w:rsidTr="007161DD">
        <w:trPr>
          <w:cantSplit/>
          <w:trHeight w:val="454"/>
        </w:trPr>
        <w:tc>
          <w:tcPr>
            <w:tcW w:w="1876" w:type="pct"/>
            <w:gridSpan w:val="4"/>
            <w:tcBorders>
              <w:top w:val="single" w:sz="4" w:space="0" w:color="auto"/>
              <w:left w:val="nil"/>
              <w:bottom w:val="single" w:sz="4" w:space="0" w:color="auto"/>
              <w:right w:val="single" w:sz="4" w:space="0" w:color="auto"/>
            </w:tcBorders>
            <w:vAlign w:val="center"/>
          </w:tcPr>
          <w:p w14:paraId="7F6ADED1" w14:textId="77777777" w:rsidR="00C66B41" w:rsidRDefault="00C66B41" w:rsidP="007161DD">
            <w:pPr>
              <w:adjustRightInd w:val="0"/>
              <w:jc w:val="left"/>
              <w:rPr>
                <w:rFonts w:cs="宋体"/>
                <w:kern w:val="0"/>
                <w:szCs w:val="21"/>
              </w:rPr>
            </w:pPr>
            <w:r>
              <w:rPr>
                <w:rFonts w:cs="宋体" w:hint="eastAsia"/>
                <w:kern w:val="0"/>
                <w:szCs w:val="21"/>
              </w:rPr>
              <w:t>尚未使用的募集资金用途及去向</w:t>
            </w:r>
          </w:p>
        </w:tc>
        <w:tc>
          <w:tcPr>
            <w:tcW w:w="3124" w:type="pct"/>
            <w:gridSpan w:val="7"/>
            <w:tcBorders>
              <w:top w:val="single" w:sz="4" w:space="0" w:color="auto"/>
              <w:left w:val="single" w:sz="4" w:space="0" w:color="auto"/>
              <w:bottom w:val="single" w:sz="4" w:space="0" w:color="auto"/>
              <w:right w:val="nil"/>
            </w:tcBorders>
            <w:vAlign w:val="center"/>
          </w:tcPr>
          <w:p w14:paraId="41F303AB" w14:textId="77777777" w:rsidR="00C66B41" w:rsidRDefault="00C66B41" w:rsidP="007161DD">
            <w:pPr>
              <w:adjustRightInd w:val="0"/>
              <w:jc w:val="left"/>
              <w:rPr>
                <w:rFonts w:cs="宋体"/>
                <w:kern w:val="0"/>
                <w:szCs w:val="21"/>
              </w:rPr>
            </w:pPr>
            <w:r>
              <w:rPr>
                <w:rFonts w:cs="宋体" w:hint="eastAsia"/>
                <w:kern w:val="0"/>
                <w:szCs w:val="21"/>
              </w:rPr>
              <w:t>详见本报告</w:t>
            </w:r>
            <w:proofErr w:type="gramStart"/>
            <w:r>
              <w:rPr>
                <w:rFonts w:cs="宋体" w:hint="eastAsia"/>
                <w:kern w:val="0"/>
                <w:szCs w:val="21"/>
              </w:rPr>
              <w:t>一</w:t>
            </w:r>
            <w:proofErr w:type="gramEnd"/>
            <w:r>
              <w:rPr>
                <w:rFonts w:cs="宋体" w:hint="eastAsia"/>
                <w:kern w:val="0"/>
                <w:szCs w:val="21"/>
              </w:rPr>
              <w:t>（二）之说明</w:t>
            </w:r>
            <w:r>
              <w:rPr>
                <w:rFonts w:cs="宋体" w:hint="eastAsia"/>
                <w:kern w:val="0"/>
                <w:szCs w:val="21"/>
              </w:rPr>
              <w:t>,</w:t>
            </w:r>
            <w:r>
              <w:rPr>
                <w:rFonts w:cs="宋体" w:hint="eastAsia"/>
                <w:kern w:val="0"/>
                <w:szCs w:val="21"/>
              </w:rPr>
              <w:t>公司尚未使用的募集资金暂存募集资金专用账户。</w:t>
            </w:r>
          </w:p>
        </w:tc>
      </w:tr>
      <w:tr w:rsidR="00C66B41" w14:paraId="663407AA" w14:textId="77777777" w:rsidTr="007161DD">
        <w:trPr>
          <w:cantSplit/>
          <w:trHeight w:val="454"/>
        </w:trPr>
        <w:tc>
          <w:tcPr>
            <w:tcW w:w="1876" w:type="pct"/>
            <w:gridSpan w:val="4"/>
            <w:tcBorders>
              <w:top w:val="single" w:sz="4" w:space="0" w:color="auto"/>
              <w:left w:val="nil"/>
              <w:bottom w:val="single" w:sz="4" w:space="0" w:color="auto"/>
              <w:right w:val="single" w:sz="4" w:space="0" w:color="auto"/>
            </w:tcBorders>
            <w:vAlign w:val="center"/>
          </w:tcPr>
          <w:p w14:paraId="1AC74ED2" w14:textId="77777777" w:rsidR="00C66B41" w:rsidRDefault="00C66B41" w:rsidP="007161DD">
            <w:pPr>
              <w:adjustRightInd w:val="0"/>
              <w:jc w:val="left"/>
              <w:rPr>
                <w:rFonts w:cs="宋体"/>
                <w:kern w:val="0"/>
                <w:szCs w:val="21"/>
              </w:rPr>
            </w:pPr>
            <w:r>
              <w:rPr>
                <w:rFonts w:cs="宋体" w:hint="eastAsia"/>
                <w:kern w:val="0"/>
                <w:szCs w:val="21"/>
              </w:rPr>
              <w:lastRenderedPageBreak/>
              <w:t>募集资金使用及披露中存在的问题或其他情况</w:t>
            </w:r>
          </w:p>
        </w:tc>
        <w:tc>
          <w:tcPr>
            <w:tcW w:w="3124" w:type="pct"/>
            <w:gridSpan w:val="7"/>
            <w:tcBorders>
              <w:top w:val="single" w:sz="4" w:space="0" w:color="auto"/>
              <w:left w:val="single" w:sz="4" w:space="0" w:color="auto"/>
              <w:bottom w:val="single" w:sz="4" w:space="0" w:color="auto"/>
              <w:right w:val="nil"/>
            </w:tcBorders>
            <w:vAlign w:val="center"/>
          </w:tcPr>
          <w:p w14:paraId="6B27855C" w14:textId="77777777" w:rsidR="00C66B41" w:rsidRDefault="00C66B41" w:rsidP="007161DD">
            <w:pPr>
              <w:adjustRightInd w:val="0"/>
              <w:jc w:val="left"/>
              <w:rPr>
                <w:rFonts w:cs="宋体"/>
                <w:kern w:val="0"/>
                <w:szCs w:val="21"/>
              </w:rPr>
            </w:pPr>
            <w:r>
              <w:rPr>
                <w:rFonts w:cs="宋体" w:hint="eastAsia"/>
                <w:kern w:val="0"/>
                <w:szCs w:val="21"/>
              </w:rPr>
              <w:t>不适用</w:t>
            </w:r>
          </w:p>
        </w:tc>
      </w:tr>
    </w:tbl>
    <w:bookmarkEnd w:id="5"/>
    <w:p w14:paraId="7516FEAA" w14:textId="77777777" w:rsidR="00C66B41" w:rsidRDefault="00C66B41" w:rsidP="00C66B41">
      <w:pPr>
        <w:spacing w:line="360" w:lineRule="auto"/>
        <w:rPr>
          <w:rFonts w:cs="宋体"/>
          <w:kern w:val="0"/>
          <w:szCs w:val="21"/>
        </w:rPr>
      </w:pPr>
      <w:r>
        <w:rPr>
          <w:rFonts w:cs="宋体" w:hint="eastAsia"/>
          <w:kern w:val="0"/>
          <w:szCs w:val="21"/>
        </w:rPr>
        <w:t>[</w:t>
      </w:r>
      <w:r>
        <w:rPr>
          <w:rFonts w:cs="宋体" w:hint="eastAsia"/>
          <w:kern w:val="0"/>
          <w:szCs w:val="21"/>
        </w:rPr>
        <w:t>注</w:t>
      </w:r>
      <w:r>
        <w:rPr>
          <w:rFonts w:cs="宋体" w:hint="eastAsia"/>
          <w:kern w:val="0"/>
          <w:szCs w:val="21"/>
        </w:rPr>
        <w:t>1]</w:t>
      </w:r>
      <w:r>
        <w:rPr>
          <w:rFonts w:cs="宋体" w:hint="eastAsia"/>
          <w:kern w:val="0"/>
          <w:szCs w:val="21"/>
        </w:rPr>
        <w:t>公司于</w:t>
      </w:r>
      <w:r>
        <w:rPr>
          <w:rFonts w:cs="宋体" w:hint="eastAsia"/>
          <w:kern w:val="0"/>
          <w:szCs w:val="21"/>
        </w:rPr>
        <w:t>2024</w:t>
      </w:r>
      <w:r>
        <w:rPr>
          <w:rFonts w:cs="宋体" w:hint="eastAsia"/>
          <w:kern w:val="0"/>
          <w:szCs w:val="21"/>
        </w:rPr>
        <w:t>年</w:t>
      </w:r>
      <w:r>
        <w:rPr>
          <w:rFonts w:cs="宋体" w:hint="eastAsia"/>
          <w:kern w:val="0"/>
          <w:szCs w:val="21"/>
        </w:rPr>
        <w:t>10</w:t>
      </w:r>
      <w:r>
        <w:rPr>
          <w:rFonts w:cs="宋体" w:hint="eastAsia"/>
          <w:kern w:val="0"/>
          <w:szCs w:val="21"/>
        </w:rPr>
        <w:t>月</w:t>
      </w:r>
      <w:r>
        <w:rPr>
          <w:rFonts w:cs="宋体" w:hint="eastAsia"/>
          <w:kern w:val="0"/>
          <w:szCs w:val="21"/>
        </w:rPr>
        <w:t>29</w:t>
      </w:r>
      <w:r>
        <w:rPr>
          <w:rFonts w:cs="宋体" w:hint="eastAsia"/>
          <w:kern w:val="0"/>
          <w:szCs w:val="21"/>
        </w:rPr>
        <w:t>日召开第五届董事会第十八次会议及第五届监事会第十六次会议，审议通过了《关于部分募投项目延期的议案》。公司结合募集资金到账时间以及当前募集资金投资项目的实际实施进度，在项目实施主体、募集资金用途及投资规模不发生变更的情况下，对募集资金投资项目“智能计量表具终端未来工厂建设项目”及“智慧城市先进计量产业研发中心建设项目”达到预定可使用状态的时间进行调整，由原本的</w:t>
      </w:r>
      <w:r>
        <w:rPr>
          <w:rFonts w:cs="宋体" w:hint="eastAsia"/>
          <w:kern w:val="0"/>
          <w:szCs w:val="21"/>
        </w:rPr>
        <w:t>2024</w:t>
      </w:r>
      <w:r>
        <w:rPr>
          <w:rFonts w:cs="宋体" w:hint="eastAsia"/>
          <w:kern w:val="0"/>
          <w:szCs w:val="21"/>
        </w:rPr>
        <w:t>年</w:t>
      </w:r>
      <w:r>
        <w:rPr>
          <w:rFonts w:cs="宋体" w:hint="eastAsia"/>
          <w:kern w:val="0"/>
          <w:szCs w:val="21"/>
        </w:rPr>
        <w:t>11</w:t>
      </w:r>
      <w:r>
        <w:rPr>
          <w:rFonts w:cs="宋体" w:hint="eastAsia"/>
          <w:kern w:val="0"/>
          <w:szCs w:val="21"/>
        </w:rPr>
        <w:t>月延迟至</w:t>
      </w:r>
      <w:r>
        <w:rPr>
          <w:rFonts w:cs="宋体" w:hint="eastAsia"/>
          <w:kern w:val="0"/>
          <w:szCs w:val="21"/>
        </w:rPr>
        <w:t>2026</w:t>
      </w:r>
      <w:r>
        <w:rPr>
          <w:rFonts w:cs="宋体" w:hint="eastAsia"/>
          <w:kern w:val="0"/>
          <w:szCs w:val="21"/>
        </w:rPr>
        <w:t>年</w:t>
      </w:r>
      <w:r>
        <w:rPr>
          <w:rFonts w:cs="宋体" w:hint="eastAsia"/>
          <w:kern w:val="0"/>
          <w:szCs w:val="21"/>
        </w:rPr>
        <w:t>11</w:t>
      </w:r>
      <w:r>
        <w:rPr>
          <w:rFonts w:cs="宋体" w:hint="eastAsia"/>
          <w:kern w:val="0"/>
          <w:szCs w:val="21"/>
        </w:rPr>
        <w:t>月。</w:t>
      </w:r>
    </w:p>
    <w:p w14:paraId="0E34ADE8" w14:textId="22DBC818" w:rsidR="00C66B41" w:rsidRDefault="00C66B41" w:rsidP="00C66B41">
      <w:pPr>
        <w:spacing w:line="360" w:lineRule="auto"/>
        <w:rPr>
          <w:rFonts w:cs="宋体"/>
          <w:kern w:val="0"/>
          <w:szCs w:val="21"/>
        </w:rPr>
      </w:pPr>
      <w:r>
        <w:rPr>
          <w:rFonts w:cs="宋体" w:hint="eastAsia"/>
          <w:kern w:val="0"/>
          <w:szCs w:val="21"/>
        </w:rPr>
        <w:t>[</w:t>
      </w:r>
      <w:r>
        <w:rPr>
          <w:rFonts w:cs="宋体" w:hint="eastAsia"/>
          <w:kern w:val="0"/>
          <w:szCs w:val="21"/>
        </w:rPr>
        <w:t>注</w:t>
      </w:r>
      <w:r>
        <w:rPr>
          <w:rFonts w:cs="宋体" w:hint="eastAsia"/>
          <w:kern w:val="0"/>
          <w:szCs w:val="21"/>
        </w:rPr>
        <w:t>2]</w:t>
      </w:r>
      <w:r>
        <w:rPr>
          <w:rFonts w:cs="宋体" w:hint="eastAsia"/>
          <w:kern w:val="0"/>
          <w:szCs w:val="21"/>
        </w:rPr>
        <w:t>智能</w:t>
      </w:r>
      <w:proofErr w:type="gramStart"/>
      <w:r>
        <w:rPr>
          <w:rFonts w:cs="宋体" w:hint="eastAsia"/>
          <w:kern w:val="0"/>
          <w:szCs w:val="21"/>
        </w:rPr>
        <w:t>计量表具终端</w:t>
      </w:r>
      <w:proofErr w:type="gramEnd"/>
      <w:r>
        <w:rPr>
          <w:rFonts w:cs="宋体" w:hint="eastAsia"/>
          <w:kern w:val="0"/>
          <w:szCs w:val="21"/>
        </w:rPr>
        <w:t>未来工厂建设项目逐步投入使用，实现了阶段性的效益</w:t>
      </w:r>
      <w:r w:rsidR="00C07ECA">
        <w:rPr>
          <w:rFonts w:cs="宋体" w:hint="eastAsia"/>
          <w:kern w:val="0"/>
          <w:szCs w:val="21"/>
        </w:rPr>
        <w:t>。</w:t>
      </w:r>
    </w:p>
    <w:p w14:paraId="09A3118B" w14:textId="269FED1A" w:rsidR="00C1581C" w:rsidRPr="00F21A67" w:rsidRDefault="00C66B41" w:rsidP="00C66B41">
      <w:pPr>
        <w:spacing w:line="360" w:lineRule="auto"/>
        <w:rPr>
          <w:rFonts w:cs="宋体"/>
          <w:kern w:val="0"/>
          <w:szCs w:val="21"/>
        </w:rPr>
      </w:pPr>
      <w:r>
        <w:rPr>
          <w:rFonts w:cs="宋体" w:hint="eastAsia"/>
          <w:kern w:val="0"/>
          <w:szCs w:val="21"/>
        </w:rPr>
        <w:t>[</w:t>
      </w:r>
      <w:r>
        <w:rPr>
          <w:rFonts w:cs="宋体" w:hint="eastAsia"/>
          <w:kern w:val="0"/>
          <w:szCs w:val="21"/>
        </w:rPr>
        <w:t>注</w:t>
      </w:r>
      <w:r>
        <w:rPr>
          <w:rFonts w:cs="宋体" w:hint="eastAsia"/>
          <w:kern w:val="0"/>
          <w:szCs w:val="21"/>
        </w:rPr>
        <w:t>3]</w:t>
      </w:r>
      <w:r>
        <w:rPr>
          <w:rFonts w:cs="宋体" w:hint="eastAsia"/>
          <w:kern w:val="0"/>
          <w:szCs w:val="21"/>
        </w:rPr>
        <w:t>补充流动资金期末投资进度比例超过</w:t>
      </w:r>
      <w:r>
        <w:rPr>
          <w:rFonts w:cs="宋体" w:hint="eastAsia"/>
          <w:kern w:val="0"/>
          <w:szCs w:val="21"/>
        </w:rPr>
        <w:t>100%</w:t>
      </w:r>
      <w:r>
        <w:rPr>
          <w:rFonts w:cs="宋体" w:hint="eastAsia"/>
          <w:kern w:val="0"/>
          <w:szCs w:val="21"/>
        </w:rPr>
        <w:t>，系补充流动资金收到利息收入所致。</w:t>
      </w:r>
    </w:p>
    <w:sectPr w:rsidR="00C1581C" w:rsidRPr="00F21A67" w:rsidSect="00C66B41">
      <w:pgSz w:w="16838" w:h="11906" w:orient="landscape"/>
      <w:pgMar w:top="1701" w:right="1440" w:bottom="1701"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84DAD" w14:textId="77777777" w:rsidR="00665879" w:rsidRDefault="00665879" w:rsidP="003F5C81">
      <w:r>
        <w:separator/>
      </w:r>
    </w:p>
  </w:endnote>
  <w:endnote w:type="continuationSeparator" w:id="0">
    <w:p w14:paraId="2512ADA1" w14:textId="77777777" w:rsidR="00665879" w:rsidRDefault="00665879" w:rsidP="003F5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58F94" w14:textId="77777777" w:rsidR="00665879" w:rsidRDefault="00665879" w:rsidP="003F5C81">
      <w:r>
        <w:separator/>
      </w:r>
    </w:p>
  </w:footnote>
  <w:footnote w:type="continuationSeparator" w:id="0">
    <w:p w14:paraId="306CA4F7" w14:textId="77777777" w:rsidR="00665879" w:rsidRDefault="00665879" w:rsidP="003F5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90D"/>
    <w:multiLevelType w:val="hybridMultilevel"/>
    <w:tmpl w:val="F0964146"/>
    <w:lvl w:ilvl="0" w:tplc="3A00952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140879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26B"/>
    <w:rsid w:val="000051DE"/>
    <w:rsid w:val="00007716"/>
    <w:rsid w:val="000174DB"/>
    <w:rsid w:val="00026056"/>
    <w:rsid w:val="000500E7"/>
    <w:rsid w:val="000540FA"/>
    <w:rsid w:val="000679A2"/>
    <w:rsid w:val="0009007F"/>
    <w:rsid w:val="000940AB"/>
    <w:rsid w:val="000A12E4"/>
    <w:rsid w:val="000A36D1"/>
    <w:rsid w:val="000B6AC1"/>
    <w:rsid w:val="000C2AA7"/>
    <w:rsid w:val="000D3B51"/>
    <w:rsid w:val="00134197"/>
    <w:rsid w:val="00134545"/>
    <w:rsid w:val="00135D01"/>
    <w:rsid w:val="00147C0A"/>
    <w:rsid w:val="00174055"/>
    <w:rsid w:val="0017452B"/>
    <w:rsid w:val="00183CD0"/>
    <w:rsid w:val="001942E3"/>
    <w:rsid w:val="00194978"/>
    <w:rsid w:val="00195837"/>
    <w:rsid w:val="001B1C14"/>
    <w:rsid w:val="001D0C71"/>
    <w:rsid w:val="001D37EC"/>
    <w:rsid w:val="002029ED"/>
    <w:rsid w:val="002079ED"/>
    <w:rsid w:val="00211064"/>
    <w:rsid w:val="00244B4D"/>
    <w:rsid w:val="00277311"/>
    <w:rsid w:val="002823DB"/>
    <w:rsid w:val="00285E99"/>
    <w:rsid w:val="00292867"/>
    <w:rsid w:val="002A0905"/>
    <w:rsid w:val="002A1B3F"/>
    <w:rsid w:val="002B0330"/>
    <w:rsid w:val="002D2564"/>
    <w:rsid w:val="002D4329"/>
    <w:rsid w:val="00306E59"/>
    <w:rsid w:val="00323436"/>
    <w:rsid w:val="00324449"/>
    <w:rsid w:val="00346585"/>
    <w:rsid w:val="00357A5F"/>
    <w:rsid w:val="00362F16"/>
    <w:rsid w:val="00366DBB"/>
    <w:rsid w:val="00372EF0"/>
    <w:rsid w:val="00380C46"/>
    <w:rsid w:val="003B5189"/>
    <w:rsid w:val="003D094E"/>
    <w:rsid w:val="003E62D2"/>
    <w:rsid w:val="003F5C81"/>
    <w:rsid w:val="003F77E0"/>
    <w:rsid w:val="00402ABD"/>
    <w:rsid w:val="00413B2A"/>
    <w:rsid w:val="00416371"/>
    <w:rsid w:val="00436DEB"/>
    <w:rsid w:val="004452D2"/>
    <w:rsid w:val="00462F56"/>
    <w:rsid w:val="00475E11"/>
    <w:rsid w:val="00494C60"/>
    <w:rsid w:val="004969FF"/>
    <w:rsid w:val="004A0B4F"/>
    <w:rsid w:val="004A314C"/>
    <w:rsid w:val="004A70EC"/>
    <w:rsid w:val="004D5664"/>
    <w:rsid w:val="004E6746"/>
    <w:rsid w:val="004F2E2C"/>
    <w:rsid w:val="00525ADA"/>
    <w:rsid w:val="005269CB"/>
    <w:rsid w:val="005301A0"/>
    <w:rsid w:val="0053326B"/>
    <w:rsid w:val="00537A50"/>
    <w:rsid w:val="005451F1"/>
    <w:rsid w:val="00555D61"/>
    <w:rsid w:val="00566EBE"/>
    <w:rsid w:val="005739A5"/>
    <w:rsid w:val="0058249C"/>
    <w:rsid w:val="0058581F"/>
    <w:rsid w:val="005B1A34"/>
    <w:rsid w:val="005C2496"/>
    <w:rsid w:val="005C6FAA"/>
    <w:rsid w:val="00601974"/>
    <w:rsid w:val="00607938"/>
    <w:rsid w:val="00622631"/>
    <w:rsid w:val="00646C78"/>
    <w:rsid w:val="00655434"/>
    <w:rsid w:val="006620E6"/>
    <w:rsid w:val="00665879"/>
    <w:rsid w:val="006845C8"/>
    <w:rsid w:val="00687D18"/>
    <w:rsid w:val="006A1BBA"/>
    <w:rsid w:val="006B1483"/>
    <w:rsid w:val="006C6AD9"/>
    <w:rsid w:val="006D0DF1"/>
    <w:rsid w:val="006E45E9"/>
    <w:rsid w:val="006E7FAF"/>
    <w:rsid w:val="006F5519"/>
    <w:rsid w:val="00716168"/>
    <w:rsid w:val="00735CD4"/>
    <w:rsid w:val="007525E3"/>
    <w:rsid w:val="00756456"/>
    <w:rsid w:val="007640F2"/>
    <w:rsid w:val="00766E97"/>
    <w:rsid w:val="007750B9"/>
    <w:rsid w:val="00792517"/>
    <w:rsid w:val="007A198D"/>
    <w:rsid w:val="007B3712"/>
    <w:rsid w:val="007C0C14"/>
    <w:rsid w:val="007C1869"/>
    <w:rsid w:val="007C1AB8"/>
    <w:rsid w:val="007D0345"/>
    <w:rsid w:val="007F7654"/>
    <w:rsid w:val="008012E1"/>
    <w:rsid w:val="00841CFC"/>
    <w:rsid w:val="00854F02"/>
    <w:rsid w:val="00876C6C"/>
    <w:rsid w:val="00896B04"/>
    <w:rsid w:val="008A2734"/>
    <w:rsid w:val="008C076C"/>
    <w:rsid w:val="008C4981"/>
    <w:rsid w:val="008C5881"/>
    <w:rsid w:val="008D249D"/>
    <w:rsid w:val="008D61C6"/>
    <w:rsid w:val="008F7637"/>
    <w:rsid w:val="009034C8"/>
    <w:rsid w:val="00906DF7"/>
    <w:rsid w:val="00915E83"/>
    <w:rsid w:val="009277C8"/>
    <w:rsid w:val="009376C4"/>
    <w:rsid w:val="009464AA"/>
    <w:rsid w:val="00953039"/>
    <w:rsid w:val="00967BD5"/>
    <w:rsid w:val="00983DCB"/>
    <w:rsid w:val="009A14BB"/>
    <w:rsid w:val="009B1F05"/>
    <w:rsid w:val="009C7357"/>
    <w:rsid w:val="009F20B3"/>
    <w:rsid w:val="00A616A0"/>
    <w:rsid w:val="00A62ABC"/>
    <w:rsid w:val="00A64C2C"/>
    <w:rsid w:val="00A80AC8"/>
    <w:rsid w:val="00A97500"/>
    <w:rsid w:val="00AB1554"/>
    <w:rsid w:val="00AC276A"/>
    <w:rsid w:val="00AF2900"/>
    <w:rsid w:val="00AF7210"/>
    <w:rsid w:val="00B102DB"/>
    <w:rsid w:val="00B1344D"/>
    <w:rsid w:val="00B35C91"/>
    <w:rsid w:val="00B43D98"/>
    <w:rsid w:val="00B44E9A"/>
    <w:rsid w:val="00B47E37"/>
    <w:rsid w:val="00B77A0B"/>
    <w:rsid w:val="00B940E5"/>
    <w:rsid w:val="00B97E51"/>
    <w:rsid w:val="00BB01C0"/>
    <w:rsid w:val="00BC6299"/>
    <w:rsid w:val="00BC6AC1"/>
    <w:rsid w:val="00BD3D54"/>
    <w:rsid w:val="00BE3976"/>
    <w:rsid w:val="00BF68DA"/>
    <w:rsid w:val="00C07ECA"/>
    <w:rsid w:val="00C1367F"/>
    <w:rsid w:val="00C1581C"/>
    <w:rsid w:val="00C247E1"/>
    <w:rsid w:val="00C36C8F"/>
    <w:rsid w:val="00C42623"/>
    <w:rsid w:val="00C52344"/>
    <w:rsid w:val="00C52DD3"/>
    <w:rsid w:val="00C66B41"/>
    <w:rsid w:val="00C83895"/>
    <w:rsid w:val="00C85A9A"/>
    <w:rsid w:val="00C86E7F"/>
    <w:rsid w:val="00CB0DCB"/>
    <w:rsid w:val="00CC1D93"/>
    <w:rsid w:val="00CE0ED2"/>
    <w:rsid w:val="00CE38A5"/>
    <w:rsid w:val="00D06990"/>
    <w:rsid w:val="00D12730"/>
    <w:rsid w:val="00D272AF"/>
    <w:rsid w:val="00D32AD9"/>
    <w:rsid w:val="00D40124"/>
    <w:rsid w:val="00D50DEA"/>
    <w:rsid w:val="00D548A8"/>
    <w:rsid w:val="00D54FED"/>
    <w:rsid w:val="00D6602E"/>
    <w:rsid w:val="00D87D2C"/>
    <w:rsid w:val="00DA06FA"/>
    <w:rsid w:val="00DA3D64"/>
    <w:rsid w:val="00DB00F7"/>
    <w:rsid w:val="00E0495B"/>
    <w:rsid w:val="00E50CE5"/>
    <w:rsid w:val="00E6496E"/>
    <w:rsid w:val="00E77A86"/>
    <w:rsid w:val="00E80002"/>
    <w:rsid w:val="00E84406"/>
    <w:rsid w:val="00ED1F89"/>
    <w:rsid w:val="00ED53A0"/>
    <w:rsid w:val="00EF272F"/>
    <w:rsid w:val="00F030A2"/>
    <w:rsid w:val="00F05246"/>
    <w:rsid w:val="00F0648F"/>
    <w:rsid w:val="00F21A67"/>
    <w:rsid w:val="00F25CCA"/>
    <w:rsid w:val="00F3727D"/>
    <w:rsid w:val="00F71E90"/>
    <w:rsid w:val="00FA7549"/>
    <w:rsid w:val="00FB044A"/>
    <w:rsid w:val="00FD3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A90BF"/>
  <w15:chartTrackingRefBased/>
  <w15:docId w15:val="{970B59EE-CA23-4AF7-8951-2BF3D5C67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D9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9">
    <w:name w:val="09居中对齐加粗"/>
    <w:basedOn w:val="a"/>
    <w:uiPriority w:val="99"/>
    <w:qFormat/>
    <w:rsid w:val="00B43D98"/>
    <w:pPr>
      <w:adjustRightInd w:val="0"/>
      <w:snapToGrid w:val="0"/>
      <w:spacing w:beforeLines="20" w:afterLines="20"/>
      <w:jc w:val="center"/>
    </w:pPr>
    <w:rPr>
      <w:b/>
    </w:rPr>
  </w:style>
  <w:style w:type="paragraph" w:styleId="a3">
    <w:name w:val="header"/>
    <w:basedOn w:val="a"/>
    <w:link w:val="a4"/>
    <w:uiPriority w:val="99"/>
    <w:unhideWhenUsed/>
    <w:rsid w:val="003F5C8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F5C81"/>
    <w:rPr>
      <w:rFonts w:ascii="Times New Roman" w:eastAsia="宋体" w:hAnsi="Times New Roman" w:cs="Times New Roman"/>
      <w:sz w:val="18"/>
      <w:szCs w:val="18"/>
    </w:rPr>
  </w:style>
  <w:style w:type="paragraph" w:styleId="a5">
    <w:name w:val="footer"/>
    <w:basedOn w:val="a"/>
    <w:link w:val="a6"/>
    <w:uiPriority w:val="99"/>
    <w:unhideWhenUsed/>
    <w:rsid w:val="003F5C81"/>
    <w:pPr>
      <w:tabs>
        <w:tab w:val="center" w:pos="4153"/>
        <w:tab w:val="right" w:pos="8306"/>
      </w:tabs>
      <w:snapToGrid w:val="0"/>
      <w:jc w:val="left"/>
    </w:pPr>
    <w:rPr>
      <w:sz w:val="18"/>
      <w:szCs w:val="18"/>
    </w:rPr>
  </w:style>
  <w:style w:type="character" w:customStyle="1" w:styleId="a6">
    <w:name w:val="页脚 字符"/>
    <w:basedOn w:val="a0"/>
    <w:link w:val="a5"/>
    <w:uiPriority w:val="99"/>
    <w:rsid w:val="003F5C81"/>
    <w:rPr>
      <w:rFonts w:ascii="Times New Roman" w:eastAsia="宋体" w:hAnsi="Times New Roman" w:cs="Times New Roman"/>
      <w:sz w:val="18"/>
      <w:szCs w:val="18"/>
    </w:rPr>
  </w:style>
  <w:style w:type="table" w:styleId="a7">
    <w:name w:val="Table Grid"/>
    <w:basedOn w:val="a1"/>
    <w:qFormat/>
    <w:rsid w:val="003F5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72AF"/>
    <w:pPr>
      <w:widowControl w:val="0"/>
      <w:autoSpaceDE w:val="0"/>
      <w:autoSpaceDN w:val="0"/>
      <w:adjustRightInd w:val="0"/>
    </w:pPr>
    <w:rPr>
      <w:rFonts w:ascii="宋体" w:eastAsia="宋体" w:cs="宋体"/>
      <w:color w:val="000000"/>
      <w:kern w:val="0"/>
      <w:sz w:val="24"/>
      <w:szCs w:val="24"/>
    </w:rPr>
  </w:style>
  <w:style w:type="table" w:customStyle="1" w:styleId="1">
    <w:name w:val="网格型1"/>
    <w:basedOn w:val="a1"/>
    <w:qFormat/>
    <w:rsid w:val="00436DE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750B9"/>
    <w:pPr>
      <w:ind w:firstLineChars="200" w:firstLine="420"/>
    </w:pPr>
  </w:style>
  <w:style w:type="paragraph" w:styleId="a9">
    <w:name w:val="Revision"/>
    <w:hidden/>
    <w:uiPriority w:val="99"/>
    <w:semiHidden/>
    <w:rsid w:val="00A616A0"/>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567135">
      <w:bodyDiv w:val="1"/>
      <w:marLeft w:val="0"/>
      <w:marRight w:val="0"/>
      <w:marTop w:val="0"/>
      <w:marBottom w:val="0"/>
      <w:divBdr>
        <w:top w:val="none" w:sz="0" w:space="0" w:color="auto"/>
        <w:left w:val="none" w:sz="0" w:space="0" w:color="auto"/>
        <w:bottom w:val="none" w:sz="0" w:space="0" w:color="auto"/>
        <w:right w:val="none" w:sz="0" w:space="0" w:color="auto"/>
      </w:divBdr>
    </w:div>
    <w:div w:id="169850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BE31E-8CA4-4CE6-856A-8EC4EDB74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9</Pages>
  <Words>5501</Words>
  <Characters>1150</Characters>
  <Application>Microsoft Office Word</Application>
  <DocSecurity>0</DocSecurity>
  <Lines>71</Lines>
  <Paragraphs>237</Paragraphs>
  <ScaleCrop>false</ScaleCrop>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余磊</dc:creator>
  <cp:keywords/>
  <dc:description/>
  <cp:lastModifiedBy>chen xiao hui</cp:lastModifiedBy>
  <cp:revision>134</cp:revision>
  <cp:lastPrinted>2026-04-16T07:34:00Z</cp:lastPrinted>
  <dcterms:created xsi:type="dcterms:W3CDTF">2023-03-24T01:37:00Z</dcterms:created>
  <dcterms:modified xsi:type="dcterms:W3CDTF">2026-04-25T08:36:00Z</dcterms:modified>
</cp:coreProperties>
</file>